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E41D42"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E41D42">
        <w:rPr>
          <w:rStyle w:val="normaltextrun"/>
          <w:rFonts w:ascii="Arial" w:eastAsia="Calibri" w:hAnsi="Arial" w:cs="Arial"/>
        </w:rPr>
        <w:t>  </w:t>
      </w:r>
      <w:r w:rsidRPr="00E41D42">
        <w:rPr>
          <w:rStyle w:val="eop"/>
        </w:rPr>
        <w:t> </w:t>
      </w:r>
    </w:p>
    <w:p w14:paraId="655C8AF7" w14:textId="296EAE67" w:rsidR="00EF41FB" w:rsidRPr="00E41D42" w:rsidRDefault="00EF41FB" w:rsidP="5A1752A6">
      <w:pPr>
        <w:pStyle w:val="1Descritivo"/>
        <w:rPr>
          <w:rStyle w:val="eop"/>
        </w:rPr>
      </w:pPr>
      <w:r w:rsidRPr="00E41D42">
        <w:rPr>
          <w:rStyle w:val="normaltextrun"/>
          <w:rFonts w:eastAsia="Calibri"/>
        </w:rPr>
        <w:t>As decisões estão expostas por meio de suas ementas ou pela ementa dos votos condutores dos Conselheiros Relatores.</w:t>
      </w:r>
      <w:r w:rsidRPr="00E41D42">
        <w:rPr>
          <w:rStyle w:val="normaltextrun"/>
          <w:rFonts w:ascii="Arial" w:eastAsia="Calibri" w:hAnsi="Arial" w:cs="Arial"/>
        </w:rPr>
        <w:t> </w:t>
      </w:r>
      <w:r w:rsidRPr="00E41D42">
        <w:rPr>
          <w:rStyle w:val="eop"/>
        </w:rPr>
        <w:t> </w:t>
      </w:r>
    </w:p>
    <w:p w14:paraId="2A4C057E" w14:textId="3BE38F52" w:rsidR="00EF41FB" w:rsidRPr="00E41D42" w:rsidRDefault="00EF41FB" w:rsidP="5A1752A6">
      <w:pPr>
        <w:pStyle w:val="1Descritivo"/>
        <w:rPr>
          <w:rStyle w:val="eop"/>
        </w:rPr>
      </w:pPr>
      <w:r w:rsidRPr="00E41D42">
        <w:rPr>
          <w:rStyle w:val="normaltextrun"/>
          <w:rFonts w:eastAsia="Calibri"/>
        </w:rPr>
        <w:t>Importante destacar que as informações não são um resumo oficial, nem refletem necessariamente a opinião dominante do Tribunal.</w:t>
      </w:r>
      <w:r w:rsidRPr="00E41D42">
        <w:rPr>
          <w:rStyle w:val="eop"/>
        </w:rPr>
        <w:t> </w:t>
      </w:r>
    </w:p>
    <w:p w14:paraId="297F07D1" w14:textId="77777777" w:rsidR="00873967" w:rsidRPr="00E41D42" w:rsidRDefault="00EF41FB" w:rsidP="5A1752A6">
      <w:pPr>
        <w:pStyle w:val="1Descritivo"/>
        <w:rPr>
          <w:rStyle w:val="normaltextrun"/>
          <w:rFonts w:eastAsia="Calibri"/>
        </w:rPr>
      </w:pPr>
      <w:r w:rsidRPr="00E41D42">
        <w:rPr>
          <w:rStyle w:val="normaltextrun"/>
          <w:rFonts w:eastAsia="Calibri"/>
        </w:rPr>
        <w:t>Para detalhes, acesse os documentos do processo pelos links fornecidos.</w:t>
      </w:r>
    </w:p>
    <w:p w14:paraId="417B6B7F" w14:textId="11F99A0A" w:rsidR="00EF41FB" w:rsidRPr="00E41D42" w:rsidRDefault="00873967" w:rsidP="5A1752A6">
      <w:pPr>
        <w:pStyle w:val="1Descritivo"/>
        <w:jc w:val="center"/>
        <w:rPr>
          <w:rStyle w:val="normaltextrun"/>
          <w:rFonts w:eastAsia="Calibri"/>
          <w:b/>
          <w:bCs/>
        </w:rPr>
      </w:pPr>
      <w:r w:rsidRPr="00E41D42">
        <w:rPr>
          <w:rStyle w:val="normaltextrun"/>
          <w:rFonts w:eastAsia="Calibri"/>
          <w:b/>
          <w:bCs/>
        </w:rPr>
        <w:t xml:space="preserve">Sessões </w:t>
      </w:r>
      <w:r w:rsidR="00FC43EB" w:rsidRPr="00E41D42">
        <w:rPr>
          <w:rStyle w:val="normaltextrun"/>
          <w:rFonts w:eastAsia="Calibri"/>
          <w:b/>
          <w:bCs/>
        </w:rPr>
        <w:t xml:space="preserve">nº </w:t>
      </w:r>
      <w:r w:rsidR="00927628">
        <w:rPr>
          <w:rStyle w:val="normaltextrun"/>
          <w:rFonts w:eastAsia="Calibri"/>
          <w:b/>
          <w:bCs/>
        </w:rPr>
        <w:t>545</w:t>
      </w:r>
      <w:r w:rsidR="00300A82">
        <w:rPr>
          <w:rStyle w:val="normaltextrun"/>
          <w:rFonts w:eastAsia="Calibri"/>
          <w:b/>
          <w:bCs/>
        </w:rPr>
        <w:t>7</w:t>
      </w:r>
      <w:r w:rsidR="00FC43EB" w:rsidRPr="00E41D42">
        <w:rPr>
          <w:rStyle w:val="normaltextrun"/>
          <w:rFonts w:eastAsia="Calibri"/>
          <w:b/>
          <w:bCs/>
        </w:rPr>
        <w:t xml:space="preserve"> (</w:t>
      </w:r>
      <w:r w:rsidR="00B76BAA">
        <w:rPr>
          <w:rStyle w:val="normaltextrun"/>
          <w:rFonts w:eastAsia="Calibri"/>
          <w:b/>
          <w:bCs/>
        </w:rPr>
        <w:t>1</w:t>
      </w:r>
      <w:r w:rsidR="00300A82">
        <w:rPr>
          <w:rStyle w:val="normaltextrun"/>
          <w:rFonts w:eastAsia="Calibri"/>
          <w:b/>
          <w:bCs/>
        </w:rPr>
        <w:t>8</w:t>
      </w:r>
      <w:r w:rsidR="00B76BAA">
        <w:rPr>
          <w:rStyle w:val="normaltextrun"/>
          <w:rFonts w:eastAsia="Calibri"/>
          <w:b/>
          <w:bCs/>
        </w:rPr>
        <w:t>/03/2026</w:t>
      </w:r>
      <w:r w:rsidR="00FC43EB" w:rsidRPr="00E41D42">
        <w:rPr>
          <w:rStyle w:val="normaltextrun"/>
          <w:rFonts w:eastAsia="Calibri"/>
          <w:b/>
          <w:bCs/>
        </w:rPr>
        <w:t>)</w:t>
      </w:r>
      <w:r w:rsidRPr="00E41D42">
        <w:rPr>
          <w:rStyle w:val="normaltextrun"/>
          <w:rFonts w:eastAsia="Calibri"/>
          <w:b/>
          <w:bCs/>
        </w:rPr>
        <w:t xml:space="preserve"> e </w:t>
      </w:r>
      <w:r w:rsidR="00FC43EB" w:rsidRPr="00E41D42">
        <w:rPr>
          <w:rStyle w:val="normaltextrun"/>
          <w:rFonts w:eastAsia="Calibri"/>
          <w:b/>
          <w:bCs/>
        </w:rPr>
        <w:t xml:space="preserve">nº </w:t>
      </w:r>
      <w:r w:rsidR="00927628">
        <w:rPr>
          <w:rStyle w:val="normaltextrun"/>
          <w:rFonts w:eastAsia="Calibri"/>
          <w:b/>
          <w:bCs/>
        </w:rPr>
        <w:t>545</w:t>
      </w:r>
      <w:r w:rsidR="00300A82">
        <w:rPr>
          <w:rStyle w:val="normaltextrun"/>
          <w:rFonts w:eastAsia="Calibri"/>
          <w:b/>
          <w:bCs/>
        </w:rPr>
        <w:t>8</w:t>
      </w:r>
      <w:r w:rsidR="00FC43EB" w:rsidRPr="00E41D42">
        <w:rPr>
          <w:rStyle w:val="normaltextrun"/>
          <w:rFonts w:eastAsia="Calibri"/>
          <w:b/>
          <w:bCs/>
        </w:rPr>
        <w:t xml:space="preserve"> (</w:t>
      </w:r>
      <w:r w:rsidR="00586D7D">
        <w:rPr>
          <w:rStyle w:val="normaltextrun"/>
          <w:rFonts w:eastAsia="Calibri"/>
          <w:b/>
          <w:bCs/>
        </w:rPr>
        <w:t>25</w:t>
      </w:r>
      <w:r w:rsidR="004C14CE">
        <w:rPr>
          <w:rStyle w:val="normaltextrun"/>
          <w:rFonts w:eastAsia="Calibri"/>
          <w:b/>
          <w:bCs/>
        </w:rPr>
        <w:t>/03/2026</w:t>
      </w:r>
      <w:r w:rsidR="00FC43EB" w:rsidRPr="00E41D42">
        <w:rPr>
          <w:rStyle w:val="normaltextrun"/>
          <w:rFonts w:eastAsia="Calibri"/>
          <w:b/>
          <w:bCs/>
        </w:rPr>
        <w:t>)</w:t>
      </w:r>
    </w:p>
    <w:p w14:paraId="72C50E71" w14:textId="77777777" w:rsidR="008157B5" w:rsidRPr="00E41D42" w:rsidRDefault="008157B5" w:rsidP="5A1752A6">
      <w:pPr>
        <w:pStyle w:val="ZLinhadivisria"/>
      </w:pPr>
      <w:r w:rsidRPr="00E41D42">
        <w:t>------------------------------------------------------------</w:t>
      </w:r>
    </w:p>
    <w:p w14:paraId="0BA4077D" w14:textId="77777777" w:rsidR="00AF19A4" w:rsidRPr="00E41D42" w:rsidRDefault="00AF19A4" w:rsidP="00AF19A4">
      <w:pPr>
        <w:pStyle w:val="Se-Contas"/>
      </w:pPr>
      <w:r w:rsidRPr="00E41D42">
        <w:t xml:space="preserve">Contas </w:t>
      </w:r>
    </w:p>
    <w:p w14:paraId="2EC0061A" w14:textId="63E9FDA9" w:rsidR="00AF19A4" w:rsidRPr="00E41D42" w:rsidRDefault="0057657E" w:rsidP="00AF19A4">
      <w:pPr>
        <w:pStyle w:val="2Verbetao"/>
        <w:numPr>
          <w:ilvl w:val="0"/>
          <w:numId w:val="3"/>
        </w:numPr>
        <w:ind w:left="720" w:hanging="491"/>
      </w:pPr>
      <w:hyperlink r:id="rId11" w:anchor="/jurisprudencia/selecionada?q=31F98894&amp;filter[hash]=0xfb57760827c66c7749f403a6050caa08781ba3bf" w:history="1">
        <w:r w:rsidRPr="00AB6486">
          <w:rPr>
            <w:rStyle w:val="Hyperlink"/>
          </w:rPr>
          <w:t xml:space="preserve">DECISÃO </w:t>
        </w:r>
        <w:r w:rsidR="00D52B23" w:rsidRPr="00AB6486">
          <w:rPr>
            <w:rStyle w:val="Hyperlink"/>
          </w:rPr>
          <w:t xml:space="preserve">Nº </w:t>
        </w:r>
        <w:r w:rsidR="000F2FD5" w:rsidRPr="00AB6486">
          <w:rPr>
            <w:rStyle w:val="Hyperlink"/>
          </w:rPr>
          <w:t>748/2026</w:t>
        </w:r>
      </w:hyperlink>
      <w:r w:rsidR="000F2FD5">
        <w:t xml:space="preserve">: </w:t>
      </w:r>
      <w:r w:rsidR="00616315" w:rsidRPr="00616315">
        <w:t>CONTAS. SECRETARIA DE ESTADO DE SAÚDE DO DISTRITO FEDERAL. SES/DF. TOMADA DE CONTAS ESPECIAL. PRESCRIÇÃO. MEMORANDO. CONTEÚDO APURATÓRIO. ATO INEQUÍVOCO DE APURAÇÃO DO FATO. INTERRUPÇÃO. QUANTIFICAÇÃO DO DANO. ESTIMATIVA. MEIOS CONFIÁVEIS. NÃO EXCEDE VALOR REAL DO DÉBITO. PRESENTE CASO. IMPOSSIBILIDADE. ENCERRAMENTO DA PRONUNCIAMENTO DETERMINAÇÕES. DO TCE. AUSÊNCIA SECRETÁRIO. DE ALERTA</w:t>
      </w:r>
      <w:r w:rsidR="00A62534">
        <w:t>.</w:t>
      </w:r>
    </w:p>
    <w:p w14:paraId="17B6D60F" w14:textId="77777777" w:rsidR="00AF19A4" w:rsidRPr="00E41D42" w:rsidRDefault="00AF19A4" w:rsidP="00AF19A4">
      <w:pPr>
        <w:pStyle w:val="3EmentadaDeciso"/>
      </w:pPr>
    </w:p>
    <w:p w14:paraId="76C614CF" w14:textId="77777777" w:rsidR="00991C20" w:rsidRPr="00350E5A" w:rsidRDefault="00991C20" w:rsidP="00F7389B">
      <w:pPr>
        <w:pStyle w:val="4Enunciado"/>
        <w:numPr>
          <w:ilvl w:val="0"/>
          <w:numId w:val="6"/>
        </w:numPr>
      </w:pPr>
      <w:r w:rsidRPr="00991C20">
        <w:rPr>
          <w:rStyle w:val="normaltextrun"/>
        </w:rPr>
        <w:t xml:space="preserve">Nota técnica </w:t>
      </w:r>
      <w:r w:rsidRPr="00350E5A">
        <w:rPr>
          <w:rStyle w:val="normaltextrun"/>
        </w:rPr>
        <w:t>ou congênere, elaborada em instrução prévia de Tomada de Contas Especial e voltada à elucidação de ocorrências das quais resultem o suposto </w:t>
      </w:r>
      <w:proofErr w:type="spellStart"/>
      <w:r w:rsidRPr="00350E5A">
        <w:rPr>
          <w:rStyle w:val="normaltextrun"/>
        </w:rPr>
        <w:t>dano</w:t>
      </w:r>
      <w:proofErr w:type="spellEnd"/>
      <w:r w:rsidRPr="00350E5A">
        <w:rPr>
          <w:rStyle w:val="normaltextrun"/>
        </w:rPr>
        <w:t> ao Erário, configura ato inequívoco de apuração do fato que interrompe a prescrição, nos termos do art. 2º, inciso II, da Decisão Normativa nº 05/2021 - TCDF.</w:t>
      </w:r>
      <w:r w:rsidRPr="00350E5A">
        <w:rPr>
          <w:rStyle w:val="eop"/>
        </w:rPr>
        <w:t> </w:t>
      </w:r>
    </w:p>
    <w:p w14:paraId="5C3EC348" w14:textId="26B19D57" w:rsidR="00AF19A4" w:rsidRPr="00991C20" w:rsidRDefault="00991C20" w:rsidP="00350E5A">
      <w:pPr>
        <w:pStyle w:val="4Enunciado"/>
      </w:pPr>
      <w:r w:rsidRPr="00350E5A">
        <w:rPr>
          <w:rStyle w:val="normaltextrun"/>
        </w:rPr>
        <w:t>Inviável a exata quantificação do débito, cabe estimá-lo, por meios confiáveis, desde que o montante calculado seguramente não</w:t>
      </w:r>
      <w:r w:rsidRPr="00991C20">
        <w:rPr>
          <w:rStyle w:val="normaltextrun"/>
        </w:rPr>
        <w:t xml:space="preserve"> exceda ao valor real do dano.</w:t>
      </w:r>
    </w:p>
    <w:p w14:paraId="2FFB423D" w14:textId="77777777" w:rsidR="00AF19A4"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E41D42" w14:paraId="4A6B5467" w14:textId="77777777" w:rsidTr="00B75792">
        <w:trPr>
          <w:trHeight w:val="1066"/>
        </w:trPr>
        <w:tc>
          <w:tcPr>
            <w:tcW w:w="4993" w:type="dxa"/>
          </w:tcPr>
          <w:p w14:paraId="61C1A093" w14:textId="0372B956" w:rsidR="00AF19A4" w:rsidRPr="00E41D42" w:rsidRDefault="00AF19A4" w:rsidP="00B75792">
            <w:pPr>
              <w:pStyle w:val="ZRelatorsesso"/>
              <w:ind w:left="170" w:right="0"/>
            </w:pPr>
            <w:r w:rsidRPr="00E41D42">
              <w:t xml:space="preserve">Relator: </w:t>
            </w:r>
            <w:r w:rsidR="005D71DA" w:rsidRPr="005D71DA">
              <w:t>Vinícius Cardoso De Pinho Fragoso</w:t>
            </w:r>
          </w:p>
          <w:p w14:paraId="5C3A0E0D" w14:textId="14090863" w:rsidR="00AF19A4" w:rsidRPr="00E41D42" w:rsidRDefault="00AF19A4" w:rsidP="00B75792">
            <w:pPr>
              <w:pStyle w:val="ZRelatorsesso"/>
              <w:ind w:left="170" w:right="0"/>
            </w:pPr>
            <w:r w:rsidRPr="00E41D42">
              <w:t xml:space="preserve">Decisão por </w:t>
            </w:r>
            <w:r w:rsidR="005D71DA">
              <w:t>unanimidade</w:t>
            </w:r>
          </w:p>
          <w:p w14:paraId="3A3A0315" w14:textId="77777777" w:rsidR="00AF19A4" w:rsidRPr="00E41D42" w:rsidRDefault="00AF19A4" w:rsidP="00B75792">
            <w:pPr>
              <w:pStyle w:val="ZRelatorsesso"/>
              <w:ind w:left="170" w:right="0"/>
            </w:pPr>
          </w:p>
        </w:tc>
        <w:tc>
          <w:tcPr>
            <w:tcW w:w="5159" w:type="dxa"/>
          </w:tcPr>
          <w:p w14:paraId="5E9507DB" w14:textId="39E131C8" w:rsidR="00AF19A4" w:rsidRPr="00E41D42" w:rsidRDefault="00AF19A4" w:rsidP="00B75792">
            <w:pPr>
              <w:pStyle w:val="ZRelatorsesso"/>
              <w:ind w:left="562" w:right="-90"/>
            </w:pPr>
            <w:r w:rsidRPr="00E41D42">
              <w:t xml:space="preserve">Sessão Ordinária nº </w:t>
            </w:r>
            <w:r w:rsidR="00575976" w:rsidRPr="00575976">
              <w:t>5457, de 18/03/2026</w:t>
            </w:r>
          </w:p>
          <w:p w14:paraId="165B447D" w14:textId="2428FA1D" w:rsidR="00AF19A4" w:rsidRPr="00E41D42" w:rsidRDefault="00AF19A4" w:rsidP="00B75792">
            <w:pPr>
              <w:pStyle w:val="ZRelatorsesso"/>
              <w:ind w:left="562" w:right="-90"/>
              <w:rPr>
                <w:rStyle w:val="Hyperlink"/>
              </w:rPr>
            </w:pPr>
            <w:r w:rsidRPr="00E41D42">
              <w:t xml:space="preserve">Processo nº </w:t>
            </w:r>
            <w:r w:rsidR="003215D2" w:rsidRPr="003215D2">
              <w:t>10249/2025</w:t>
            </w:r>
          </w:p>
          <w:p w14:paraId="465F206A" w14:textId="77777777" w:rsidR="00AF19A4" w:rsidRPr="00E41D42" w:rsidRDefault="00AF19A4" w:rsidP="00B75792">
            <w:pPr>
              <w:pStyle w:val="ZRelatorsesso"/>
              <w:ind w:left="562" w:right="-90"/>
              <w:rPr>
                <w:color w:val="0563C1"/>
                <w:u w:val="single"/>
              </w:rPr>
            </w:pPr>
          </w:p>
        </w:tc>
      </w:tr>
      <w:tr w:rsidR="00A97189" w:rsidRPr="00E41D42" w14:paraId="7DB826D1" w14:textId="77777777" w:rsidTr="00B75792">
        <w:trPr>
          <w:trHeight w:val="300"/>
        </w:trPr>
        <w:tc>
          <w:tcPr>
            <w:tcW w:w="4993" w:type="dxa"/>
          </w:tcPr>
          <w:p w14:paraId="1291E1B7" w14:textId="77777777" w:rsidR="00AF19A4" w:rsidRPr="00E41D42" w:rsidRDefault="00AF19A4" w:rsidP="00B75792">
            <w:pPr>
              <w:pStyle w:val="ZRelatorsesso"/>
              <w:ind w:left="170" w:right="0"/>
            </w:pPr>
            <w:r w:rsidRPr="00E41D42">
              <w:t>Legislação relacionada</w:t>
            </w:r>
          </w:p>
          <w:p w14:paraId="018CEB59" w14:textId="7C71E5A1" w:rsidR="00AF19A4" w:rsidRDefault="006C6CF2" w:rsidP="00B75792">
            <w:pPr>
              <w:pStyle w:val="ZRelatorsesso"/>
              <w:ind w:left="170" w:right="0"/>
            </w:pPr>
            <w:r w:rsidRPr="006C6CF2">
              <w:t>IN nº 3/2021, Art. 59, VII </w:t>
            </w:r>
          </w:p>
          <w:p w14:paraId="162D5BD9" w14:textId="77777777" w:rsidR="00AF19A4" w:rsidRPr="00E41D42" w:rsidRDefault="00AF19A4" w:rsidP="00B75792">
            <w:pPr>
              <w:pStyle w:val="ZRelatorsesso"/>
              <w:ind w:left="170" w:right="0"/>
            </w:pPr>
          </w:p>
        </w:tc>
        <w:tc>
          <w:tcPr>
            <w:tcW w:w="5159" w:type="dxa"/>
          </w:tcPr>
          <w:p w14:paraId="6529553E" w14:textId="774D2BF0" w:rsidR="00AF19A4" w:rsidRPr="00E41D42" w:rsidRDefault="00AF19A4" w:rsidP="00B75792">
            <w:pPr>
              <w:pStyle w:val="ZRelatorsesso"/>
              <w:ind w:left="562" w:right="-90"/>
            </w:pPr>
          </w:p>
        </w:tc>
      </w:tr>
      <w:tr w:rsidR="00A97189" w:rsidRPr="00E41D42" w14:paraId="0A476890" w14:textId="77777777" w:rsidTr="00B75792">
        <w:trPr>
          <w:trHeight w:val="300"/>
        </w:trPr>
        <w:tc>
          <w:tcPr>
            <w:tcW w:w="4993" w:type="dxa"/>
          </w:tcPr>
          <w:p w14:paraId="1CB608AE" w14:textId="77777777" w:rsidR="00AF19A4" w:rsidRDefault="00AF19A4" w:rsidP="00B75792">
            <w:pPr>
              <w:pStyle w:val="ZRelatorsesso"/>
              <w:ind w:left="170" w:right="0"/>
            </w:pPr>
            <w:r>
              <w:t>Decisões relacionadas</w:t>
            </w:r>
          </w:p>
          <w:p w14:paraId="0E77AC4B" w14:textId="323C200C" w:rsidR="00AF19A4" w:rsidRPr="00E41D42" w:rsidRDefault="005C61EB" w:rsidP="00B75792">
            <w:pPr>
              <w:pStyle w:val="ZRelatorsesso"/>
              <w:ind w:left="170" w:right="0"/>
            </w:pPr>
            <w:r>
              <w:t>449/2024</w:t>
            </w:r>
          </w:p>
        </w:tc>
        <w:tc>
          <w:tcPr>
            <w:tcW w:w="5159" w:type="dxa"/>
          </w:tcPr>
          <w:p w14:paraId="20196BC0" w14:textId="77777777" w:rsidR="00AF19A4" w:rsidRDefault="00AF19A4" w:rsidP="00B75792">
            <w:pPr>
              <w:pStyle w:val="ZRelatorsesso"/>
              <w:ind w:left="562" w:right="-90"/>
            </w:pPr>
          </w:p>
        </w:tc>
      </w:tr>
    </w:tbl>
    <w:p w14:paraId="0E26CBC3" w14:textId="77777777" w:rsidR="004657F9" w:rsidRDefault="004657F9" w:rsidP="004657F9">
      <w:pPr>
        <w:pStyle w:val="2Verbetao"/>
      </w:pPr>
    </w:p>
    <w:p w14:paraId="081CF5F9" w14:textId="1D2D5181" w:rsidR="00D42DB1" w:rsidRPr="00E82333" w:rsidRDefault="006A55E6" w:rsidP="00D42DB1">
      <w:pPr>
        <w:pStyle w:val="2Verbetao"/>
        <w:numPr>
          <w:ilvl w:val="0"/>
          <w:numId w:val="3"/>
        </w:numPr>
        <w:ind w:left="720" w:hanging="491"/>
      </w:pPr>
      <w:hyperlink r:id="rId12" w:anchor="/jurisprudencia/selecionada?q=5835A948&amp;filter[hash]=0x74d14787fcafa309fd3633a6736a854228f3f166" w:history="1">
        <w:r w:rsidRPr="008E737C">
          <w:rPr>
            <w:rStyle w:val="Hyperlink"/>
          </w:rPr>
          <w:t>DECISÃO Nº 794/2026</w:t>
        </w:r>
      </w:hyperlink>
      <w:r w:rsidR="00D42DB1" w:rsidRPr="00E82333">
        <w:t xml:space="preserve">: </w:t>
      </w:r>
      <w:r w:rsidRPr="00E82333">
        <w:t>CONTAS. SECRETARIA DE ESTADO DE SAÚDE DO DISTRITO FEDERAL. SES/DF. TOMADA DE CONTAS ANUAL. EXERCÍCIO FINANCEIRO DE 2018. RESSALVAS. RELATÓRIO CONTÁBIL ANUAL. NÃO CONFORMIDADE. REGISTRO DE SISTEMAS DE GESTÃO PATRIMONIAL. SIGGO. SIGMA. SISGEPAT. BENS NÃO LOCALIZADOS. INCREMENTO. ACOMPANHAMENTO DE EXECUÇÃO CONTRATUAL. DEFICIÊNCIAS. ELABORAÇÃO DE TERMOS DE REFERÊNCIA. POSSÍVEL DANO AO ERÁRIO. TOMADAS DE CONTAS ESPECIAIS. AUDIÊNCIA. FALHAS DE NATUREZA EMINENTEMENTE OPERACIONAL E PROCEDIMENTAL. CONTAS DOS GESTORES MÁXIMOS. NÃO INFLUÊNCIA. CONHECIMENTO DAS CONTAS ANUAIS. AUDIÊNCIA. DETERMINAÇÃO</w:t>
      </w:r>
      <w:r w:rsidR="00D42DB1" w:rsidRPr="00E82333">
        <w:t>.</w:t>
      </w:r>
    </w:p>
    <w:p w14:paraId="5A15151E" w14:textId="77777777" w:rsidR="00D42DB1" w:rsidRPr="00E82333" w:rsidRDefault="00D42DB1" w:rsidP="00D42DB1">
      <w:pPr>
        <w:pStyle w:val="3EmentadaDeciso"/>
      </w:pPr>
    </w:p>
    <w:p w14:paraId="4B8C1098" w14:textId="63EED38F" w:rsidR="006A55E6" w:rsidRPr="00E82333" w:rsidRDefault="006A55E6" w:rsidP="00F7389B">
      <w:pPr>
        <w:pStyle w:val="4Enunciado"/>
        <w:numPr>
          <w:ilvl w:val="0"/>
          <w:numId w:val="26"/>
        </w:numPr>
      </w:pPr>
      <w:r w:rsidRPr="00E82333">
        <w:t>Não conformidade entre saldos contábeis (SIGGO) e registros dos sistemas de gestão de material e/ou de patrimônio (SIGMA ou SISGEPAT) denota falha de natureza contábil que justifica ressalvas às contas, nos termos do artigo 204 do Regimento Interno do TCDF, se não configurar irregularidade grave.  </w:t>
      </w:r>
    </w:p>
    <w:p w14:paraId="6AD1710F" w14:textId="7FECA151" w:rsidR="006A55E6" w:rsidRPr="006A55E6" w:rsidRDefault="006A55E6">
      <w:pPr>
        <w:pStyle w:val="4Enunciado"/>
      </w:pPr>
      <w:r w:rsidRPr="006A55E6">
        <w:t>O incremento de bens não localizados durante o exercício financeiro indica impropriedade na gestão patrimonial capaz de ensejar ressalvas às contas dos gestores, se não configurar irregularidade grave.  </w:t>
      </w:r>
    </w:p>
    <w:p w14:paraId="7BF4CD85" w14:textId="65164F63" w:rsidR="006A55E6" w:rsidRPr="006A55E6" w:rsidRDefault="006A55E6">
      <w:pPr>
        <w:pStyle w:val="4Enunciado"/>
      </w:pPr>
      <w:r w:rsidRPr="006A55E6">
        <w:t>Falhas relevantes no controle de bens móveis e imóveis evidenciadas no Relatório de Inventário Patrimonial Anual, especialmente relacionadas a bens não localizados, justificam ressalvas às contas anuais.  </w:t>
      </w:r>
    </w:p>
    <w:p w14:paraId="5966BD2B" w14:textId="7F1F73DA" w:rsidR="006A55E6" w:rsidRPr="006A55E6" w:rsidRDefault="006A55E6">
      <w:pPr>
        <w:pStyle w:val="4Enunciado"/>
      </w:pPr>
      <w:r w:rsidRPr="006A55E6">
        <w:t>Em sede de Contas Anuais, deficiências no acompanhamento da execução contratual que não configurem irregularidade grave ou </w:t>
      </w:r>
      <w:proofErr w:type="spellStart"/>
      <w:r w:rsidRPr="006A55E6">
        <w:t>dano</w:t>
      </w:r>
      <w:proofErr w:type="spellEnd"/>
      <w:r w:rsidRPr="006A55E6">
        <w:t> ao erário demandam ressalvas às contas dos gestores.  </w:t>
      </w:r>
    </w:p>
    <w:p w14:paraId="79B437E8" w14:textId="5242BEAA" w:rsidR="00D42DB1" w:rsidRPr="00E82333" w:rsidRDefault="006A55E6">
      <w:pPr>
        <w:pStyle w:val="4Enunciado"/>
      </w:pPr>
      <w:r w:rsidRPr="006A55E6">
        <w:t>Irregularidades de natureza eminentemente operacional e procedimental, restritas à atuação de setores técnicos hierarquicamente inferiores, não maculam as contas dos gestores máximos da unidade, por não ser razoável exigir-lhes o acompanhamento próximo das referidas rotinas</w:t>
      </w:r>
      <w:r w:rsidR="00D42DB1" w:rsidRPr="00E82333">
        <w:rPr>
          <w:rStyle w:val="normaltextrun"/>
        </w:rPr>
        <w:t>.</w:t>
      </w:r>
    </w:p>
    <w:p w14:paraId="11D1B825" w14:textId="77777777" w:rsidR="00D42DB1" w:rsidRPr="00E82333" w:rsidRDefault="00D42DB1" w:rsidP="00D42DB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42DB1" w:rsidRPr="00E82333" w14:paraId="6350B444" w14:textId="77777777">
        <w:trPr>
          <w:trHeight w:val="1066"/>
        </w:trPr>
        <w:tc>
          <w:tcPr>
            <w:tcW w:w="4993" w:type="dxa"/>
          </w:tcPr>
          <w:p w14:paraId="35921678" w14:textId="77777777" w:rsidR="00D42DB1" w:rsidRPr="00E82333" w:rsidRDefault="00D42DB1">
            <w:pPr>
              <w:pStyle w:val="ZRelatorsesso"/>
              <w:ind w:left="170" w:right="0"/>
            </w:pPr>
            <w:r w:rsidRPr="00E82333">
              <w:lastRenderedPageBreak/>
              <w:t>Relator: Vinícius Cardoso De Pinho Fragoso</w:t>
            </w:r>
          </w:p>
          <w:p w14:paraId="4074C7D2" w14:textId="77777777" w:rsidR="00D42DB1" w:rsidRPr="00E82333" w:rsidRDefault="00D42DB1">
            <w:pPr>
              <w:pStyle w:val="ZRelatorsesso"/>
              <w:ind w:left="170" w:right="0"/>
            </w:pPr>
            <w:r w:rsidRPr="00E82333">
              <w:t>Decisão por unanimidade</w:t>
            </w:r>
          </w:p>
          <w:p w14:paraId="5B228F0A" w14:textId="77777777" w:rsidR="00D42DB1" w:rsidRPr="00E82333" w:rsidRDefault="00D42DB1">
            <w:pPr>
              <w:pStyle w:val="ZRelatorsesso"/>
              <w:ind w:left="170" w:right="0"/>
            </w:pPr>
          </w:p>
        </w:tc>
        <w:tc>
          <w:tcPr>
            <w:tcW w:w="5159" w:type="dxa"/>
          </w:tcPr>
          <w:p w14:paraId="57D664F9" w14:textId="155AE95E" w:rsidR="00D42DB1" w:rsidRPr="00E82333" w:rsidRDefault="00D42DB1">
            <w:pPr>
              <w:pStyle w:val="ZRelatorsesso"/>
              <w:ind w:left="562" w:right="-90"/>
            </w:pPr>
            <w:r w:rsidRPr="00E82333">
              <w:t>Sessão Ordinária nº 545</w:t>
            </w:r>
            <w:r w:rsidR="006A55E6" w:rsidRPr="00E82333">
              <w:t>8</w:t>
            </w:r>
            <w:r w:rsidRPr="00E82333">
              <w:t xml:space="preserve">, de </w:t>
            </w:r>
            <w:r w:rsidR="006A55E6" w:rsidRPr="00E82333">
              <w:t>25</w:t>
            </w:r>
            <w:r w:rsidRPr="00E82333">
              <w:t>/03/2026</w:t>
            </w:r>
          </w:p>
          <w:p w14:paraId="56EC8557" w14:textId="234DB09A" w:rsidR="00D42DB1" w:rsidRPr="00E82333" w:rsidRDefault="00D42DB1">
            <w:pPr>
              <w:pStyle w:val="ZRelatorsesso"/>
              <w:ind w:left="562" w:right="-90"/>
              <w:rPr>
                <w:rStyle w:val="Hyperlink"/>
              </w:rPr>
            </w:pPr>
            <w:r w:rsidRPr="00E82333">
              <w:t xml:space="preserve">Processo nº </w:t>
            </w:r>
            <w:r w:rsidR="006A55E6" w:rsidRPr="00E82333">
              <w:t>6245</w:t>
            </w:r>
            <w:r w:rsidRPr="00E82333">
              <w:t>/202</w:t>
            </w:r>
            <w:r w:rsidR="00D157B1" w:rsidRPr="00E82333">
              <w:t>4</w:t>
            </w:r>
          </w:p>
          <w:p w14:paraId="4AC42F20" w14:textId="77777777" w:rsidR="00D42DB1" w:rsidRPr="00E82333" w:rsidRDefault="00D42DB1">
            <w:pPr>
              <w:pStyle w:val="ZRelatorsesso"/>
              <w:ind w:left="562" w:right="-90"/>
              <w:rPr>
                <w:color w:val="0563C1"/>
                <w:u w:val="single"/>
              </w:rPr>
            </w:pPr>
          </w:p>
        </w:tc>
      </w:tr>
      <w:tr w:rsidR="00D42DB1" w:rsidRPr="00E82333" w14:paraId="58117C69" w14:textId="77777777">
        <w:trPr>
          <w:trHeight w:val="300"/>
        </w:trPr>
        <w:tc>
          <w:tcPr>
            <w:tcW w:w="4993" w:type="dxa"/>
          </w:tcPr>
          <w:p w14:paraId="2A208625" w14:textId="77777777" w:rsidR="00D42DB1" w:rsidRPr="00E82333" w:rsidRDefault="00D42DB1">
            <w:pPr>
              <w:pStyle w:val="ZRelatorsesso"/>
              <w:ind w:left="170" w:right="0"/>
            </w:pPr>
            <w:r w:rsidRPr="00E82333">
              <w:t>Legislação relacionada</w:t>
            </w:r>
          </w:p>
          <w:p w14:paraId="1B7CB6B1" w14:textId="77777777" w:rsidR="00E82333" w:rsidRPr="00E82333" w:rsidRDefault="00D157B1" w:rsidP="00D157B1">
            <w:pPr>
              <w:pStyle w:val="ZRelatorsesso"/>
              <w:ind w:left="170" w:right="0"/>
            </w:pPr>
            <w:r w:rsidRPr="00E82333">
              <w:t xml:space="preserve">Lei nº 8.666/1993, Art.60, </w:t>
            </w:r>
            <w:r w:rsidRPr="00E82333">
              <w:rPr>
                <w:i/>
                <w:iCs/>
              </w:rPr>
              <w:t>caput</w:t>
            </w:r>
            <w:r w:rsidRPr="00E82333">
              <w:t> </w:t>
            </w:r>
          </w:p>
          <w:p w14:paraId="45AAA1D6" w14:textId="77777777" w:rsidR="00E82333" w:rsidRPr="00E82333" w:rsidRDefault="00E82333" w:rsidP="00D157B1">
            <w:pPr>
              <w:pStyle w:val="ZRelatorsesso"/>
              <w:ind w:left="170" w:right="0"/>
            </w:pPr>
            <w:r w:rsidRPr="00E82333">
              <w:t>Lei nº 8.666/1993, Art. 60,</w:t>
            </w:r>
            <w:r w:rsidR="00D157B1" w:rsidRPr="00E82333">
              <w:t> parágrafo</w:t>
            </w:r>
            <w:r w:rsidRPr="00E82333">
              <w:t xml:space="preserve"> </w:t>
            </w:r>
            <w:r w:rsidR="00D157B1" w:rsidRPr="00E82333">
              <w:t>único</w:t>
            </w:r>
          </w:p>
          <w:p w14:paraId="3C414292" w14:textId="18664B8E" w:rsidR="00D42DB1" w:rsidRPr="00E82333" w:rsidRDefault="00D157B1" w:rsidP="00D157B1">
            <w:pPr>
              <w:pStyle w:val="ZRelatorsesso"/>
              <w:ind w:left="170" w:right="0"/>
            </w:pPr>
            <w:r w:rsidRPr="00E82333">
              <w:t xml:space="preserve">Lei nº 4.320/1964, </w:t>
            </w:r>
            <w:r w:rsidR="00E82333" w:rsidRPr="00E82333">
              <w:t>A</w:t>
            </w:r>
            <w:r w:rsidRPr="00E82333">
              <w:t>rt. 63, §</w:t>
            </w:r>
            <w:r w:rsidR="00E82333" w:rsidRPr="00E82333">
              <w:t xml:space="preserve"> </w:t>
            </w:r>
            <w:r w:rsidRPr="00E82333">
              <w:t>2</w:t>
            </w:r>
            <w:r w:rsidR="00E82333" w:rsidRPr="00E82333">
              <w:t>º</w:t>
            </w:r>
            <w:r w:rsidRPr="00E82333">
              <w:t>,</w:t>
            </w:r>
            <w:r w:rsidR="00E82333" w:rsidRPr="00E82333">
              <w:t xml:space="preserve"> </w:t>
            </w:r>
            <w:r w:rsidRPr="00E82333">
              <w:t>I </w:t>
            </w:r>
          </w:p>
        </w:tc>
        <w:tc>
          <w:tcPr>
            <w:tcW w:w="5159" w:type="dxa"/>
          </w:tcPr>
          <w:p w14:paraId="2EA3AC30" w14:textId="77777777" w:rsidR="00D42DB1" w:rsidRPr="00E82333" w:rsidRDefault="00D42DB1">
            <w:pPr>
              <w:pStyle w:val="ZRelatorsesso"/>
              <w:ind w:left="562" w:right="-90"/>
            </w:pPr>
          </w:p>
        </w:tc>
      </w:tr>
    </w:tbl>
    <w:p w14:paraId="58F347F9" w14:textId="77777777" w:rsidR="00D42DB1" w:rsidRDefault="00D42DB1" w:rsidP="004657F9">
      <w:pPr>
        <w:pStyle w:val="2Verbetao"/>
        <w:rPr>
          <w:highlight w:val="yellow"/>
        </w:rPr>
      </w:pPr>
    </w:p>
    <w:p w14:paraId="48E8DFA3" w14:textId="57313D5A" w:rsidR="001C260C" w:rsidRPr="00E82333" w:rsidRDefault="001C260C" w:rsidP="001C260C">
      <w:pPr>
        <w:pStyle w:val="2Verbetao"/>
        <w:numPr>
          <w:ilvl w:val="0"/>
          <w:numId w:val="3"/>
        </w:numPr>
        <w:ind w:left="720" w:hanging="491"/>
      </w:pPr>
      <w:hyperlink r:id="rId13" w:history="1">
        <w:r w:rsidRPr="005240C6">
          <w:rPr>
            <w:rStyle w:val="Hyperlink"/>
          </w:rPr>
          <w:t>DECISÃO Nº 795/2026</w:t>
        </w:r>
      </w:hyperlink>
      <w:r w:rsidRPr="00E82333">
        <w:t xml:space="preserve">: </w:t>
      </w:r>
      <w:r w:rsidR="003A7F28" w:rsidRPr="003A7F28">
        <w:t>CONTAS. PROCESSUAL. SECRETARIA DE ESTADO DE POLÍTICAS PARA AS CRIANÇAS, ADOLESCENTES E JUVENTUDE. SECRIANÇA. SECRETARIA DE ESTADO DE JUSTIÇA E CIDADANIA DO DISTRITO FEDERAL. SEJUS. TOMADA DE CONTAS ESPECIAL. CIENTIFICAÇÃO. AUSÊNCIA DE RECOLHIMENTO DO DÉBITO. IRREGULARIDADE DAS CONTAS. ATUALIZAÇÃO MONETÁRIA DO DANO. JUROS DE MORA. PRECEDENTES. NOTIFICAÇÃO</w:t>
      </w:r>
      <w:r w:rsidRPr="00E82333">
        <w:t>.</w:t>
      </w:r>
    </w:p>
    <w:p w14:paraId="28D84E67" w14:textId="77777777" w:rsidR="001C260C" w:rsidRPr="00E82333" w:rsidRDefault="001C260C" w:rsidP="001C260C">
      <w:pPr>
        <w:pStyle w:val="3EmentadaDeciso"/>
      </w:pPr>
    </w:p>
    <w:p w14:paraId="34D706D0" w14:textId="77777777" w:rsidR="003A7F28" w:rsidRPr="003A7F28" w:rsidRDefault="003A7F28" w:rsidP="00F7389B">
      <w:pPr>
        <w:pStyle w:val="4Enunciado"/>
        <w:numPr>
          <w:ilvl w:val="0"/>
          <w:numId w:val="29"/>
        </w:numPr>
      </w:pPr>
      <w:r w:rsidRPr="003A7F28">
        <w:rPr>
          <w:rStyle w:val="normaltextrun"/>
        </w:rPr>
        <w:t>A ausência de recolhimento do débito por parte dos responsáveis, após devidamente cientificados, possibilita o julgamento pela irregularidade das contas, nos termos do art. 17, inciso III, "c", c/c o art. 20, ambos da Lei Complementar nº 1/1994.</w:t>
      </w:r>
      <w:r w:rsidRPr="003A7F28">
        <w:rPr>
          <w:rStyle w:val="eop"/>
        </w:rPr>
        <w:t> </w:t>
      </w:r>
    </w:p>
    <w:p w14:paraId="44CAAC25" w14:textId="3B7EF9B2" w:rsidR="001C260C" w:rsidRPr="003A7F28" w:rsidRDefault="003A7F28" w:rsidP="003A7F28">
      <w:pPr>
        <w:pStyle w:val="4Enunciado"/>
      </w:pPr>
      <w:r w:rsidRPr="003A7F28">
        <w:rPr>
          <w:rStyle w:val="eop"/>
        </w:rPr>
        <w:t> </w:t>
      </w:r>
      <w:r w:rsidRPr="003A7F28">
        <w:rPr>
          <w:rStyle w:val="normaltextrun"/>
        </w:rPr>
        <w:t>Havendo, cumulativamente, imputação de débito e condenação pelo Tribunal, incidirão, além da atualização monetária, juros moratórios, calculados desde a data de ocorrência do dano, nos termos do art. 20, caput, da Lei Complementar nº 1/1994, do art. 198, §1º, do Regimento Interno e da Resolução nº 387/2024 - TCDF.</w:t>
      </w:r>
    </w:p>
    <w:p w14:paraId="2E3AE900" w14:textId="77777777" w:rsidR="001C260C" w:rsidRPr="00E82333" w:rsidRDefault="001C260C" w:rsidP="001C260C">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C260C" w:rsidRPr="00E82333" w14:paraId="32E4C3AC" w14:textId="77777777">
        <w:trPr>
          <w:trHeight w:val="1066"/>
        </w:trPr>
        <w:tc>
          <w:tcPr>
            <w:tcW w:w="4993" w:type="dxa"/>
          </w:tcPr>
          <w:p w14:paraId="25096B82" w14:textId="77777777" w:rsidR="001C260C" w:rsidRPr="00E82333" w:rsidRDefault="001C260C">
            <w:pPr>
              <w:pStyle w:val="ZRelatorsesso"/>
              <w:ind w:left="170" w:right="0"/>
            </w:pPr>
            <w:r w:rsidRPr="00E82333">
              <w:t>Relator: Vinícius Cardoso De Pinho Fragoso</w:t>
            </w:r>
          </w:p>
          <w:p w14:paraId="756E3124" w14:textId="77777777" w:rsidR="001C260C" w:rsidRPr="00E82333" w:rsidRDefault="001C260C">
            <w:pPr>
              <w:pStyle w:val="ZRelatorsesso"/>
              <w:ind w:left="170" w:right="0"/>
            </w:pPr>
            <w:r w:rsidRPr="00E82333">
              <w:t>Decisão por unanimidade</w:t>
            </w:r>
          </w:p>
          <w:p w14:paraId="1F6026E5" w14:textId="77777777" w:rsidR="001C260C" w:rsidRPr="00E82333" w:rsidRDefault="001C260C">
            <w:pPr>
              <w:pStyle w:val="ZRelatorsesso"/>
              <w:ind w:left="170" w:right="0"/>
            </w:pPr>
          </w:p>
        </w:tc>
        <w:tc>
          <w:tcPr>
            <w:tcW w:w="5159" w:type="dxa"/>
          </w:tcPr>
          <w:p w14:paraId="46C0D98F" w14:textId="77777777" w:rsidR="001C260C" w:rsidRPr="00E82333" w:rsidRDefault="001C260C">
            <w:pPr>
              <w:pStyle w:val="ZRelatorsesso"/>
              <w:ind w:left="562" w:right="-90"/>
            </w:pPr>
            <w:r w:rsidRPr="00E82333">
              <w:t>Sessão Ordinária nº 5458, de 25/03/2026</w:t>
            </w:r>
          </w:p>
          <w:p w14:paraId="6F672FE4" w14:textId="17E8CDEE" w:rsidR="001C260C" w:rsidRPr="00E82333" w:rsidRDefault="001C260C">
            <w:pPr>
              <w:pStyle w:val="ZRelatorsesso"/>
              <w:ind w:left="562" w:right="-90"/>
              <w:rPr>
                <w:rStyle w:val="Hyperlink"/>
              </w:rPr>
            </w:pPr>
            <w:r w:rsidRPr="00E82333">
              <w:t xml:space="preserve">Processo nº </w:t>
            </w:r>
            <w:r w:rsidR="00D61982">
              <w:t>10545/2023</w:t>
            </w:r>
          </w:p>
          <w:p w14:paraId="64A54213" w14:textId="77777777" w:rsidR="001C260C" w:rsidRPr="00E82333" w:rsidRDefault="001C260C">
            <w:pPr>
              <w:pStyle w:val="ZRelatorsesso"/>
              <w:ind w:left="562" w:right="-90"/>
              <w:rPr>
                <w:color w:val="0563C1"/>
                <w:u w:val="single"/>
              </w:rPr>
            </w:pPr>
          </w:p>
        </w:tc>
      </w:tr>
      <w:tr w:rsidR="001C260C" w:rsidRPr="00E82333" w14:paraId="3605F611" w14:textId="77777777">
        <w:trPr>
          <w:trHeight w:val="300"/>
        </w:trPr>
        <w:tc>
          <w:tcPr>
            <w:tcW w:w="4993" w:type="dxa"/>
          </w:tcPr>
          <w:p w14:paraId="0D335F20" w14:textId="77777777" w:rsidR="001C260C" w:rsidRPr="00E82333" w:rsidRDefault="001C260C">
            <w:pPr>
              <w:pStyle w:val="ZRelatorsesso"/>
              <w:ind w:left="170" w:right="0"/>
            </w:pPr>
            <w:r w:rsidRPr="00E82333">
              <w:t>Legislação relacionada</w:t>
            </w:r>
          </w:p>
          <w:p w14:paraId="2C317473" w14:textId="77777777" w:rsidR="00BC4F18" w:rsidRDefault="00D61982" w:rsidP="00D61982">
            <w:pPr>
              <w:pStyle w:val="ZRelatorsesso"/>
              <w:ind w:left="170"/>
            </w:pPr>
            <w:r w:rsidRPr="00D61982">
              <w:t>L</w:t>
            </w:r>
            <w:r w:rsidR="00424774">
              <w:t>OTCDF</w:t>
            </w:r>
            <w:r w:rsidRPr="00D61982">
              <w:t xml:space="preserve">, </w:t>
            </w:r>
            <w:r w:rsidR="00424774">
              <w:t>A</w:t>
            </w:r>
            <w:r w:rsidRPr="00D61982">
              <w:t>rt. 17, III</w:t>
            </w:r>
            <w:r w:rsidR="00424774">
              <w:t>, “c”</w:t>
            </w:r>
          </w:p>
          <w:p w14:paraId="3082176C" w14:textId="21D7EA0E" w:rsidR="00D61982" w:rsidRPr="00D61982" w:rsidRDefault="00BC4F18" w:rsidP="00D61982">
            <w:pPr>
              <w:pStyle w:val="ZRelatorsesso"/>
              <w:ind w:left="170"/>
            </w:pPr>
            <w:r w:rsidRPr="00D61982">
              <w:t>L</w:t>
            </w:r>
            <w:r>
              <w:t>OTCDF</w:t>
            </w:r>
            <w:r w:rsidRPr="00D61982">
              <w:t xml:space="preserve">, </w:t>
            </w:r>
            <w:r>
              <w:t>A</w:t>
            </w:r>
            <w:r w:rsidRPr="00D61982">
              <w:t>rt.</w:t>
            </w:r>
            <w:r>
              <w:t xml:space="preserve"> 20</w:t>
            </w:r>
            <w:r w:rsidR="00D61982" w:rsidRPr="00D61982">
              <w:t> </w:t>
            </w:r>
          </w:p>
          <w:p w14:paraId="09C95025" w14:textId="0D79ABA1" w:rsidR="00D61982" w:rsidRPr="00D61982" w:rsidRDefault="00BC4F18" w:rsidP="00D61982">
            <w:pPr>
              <w:pStyle w:val="ZRelatorsesso"/>
              <w:ind w:left="170"/>
            </w:pPr>
            <w:r>
              <w:t>RI/TCDF</w:t>
            </w:r>
            <w:r w:rsidR="00D61982" w:rsidRPr="00D61982">
              <w:t xml:space="preserve">, </w:t>
            </w:r>
            <w:r w:rsidR="00D00367">
              <w:t>A</w:t>
            </w:r>
            <w:r w:rsidR="00D61982" w:rsidRPr="00D61982">
              <w:t>rt. 198, § 1º  </w:t>
            </w:r>
          </w:p>
          <w:p w14:paraId="618736BA" w14:textId="6376069E" w:rsidR="001C260C" w:rsidRPr="00E82333" w:rsidRDefault="00D61982" w:rsidP="00D00367">
            <w:pPr>
              <w:pStyle w:val="ZRelatorsesso"/>
              <w:ind w:left="170"/>
            </w:pPr>
            <w:r w:rsidRPr="00D61982">
              <w:t>Resolução nº 387/2024</w:t>
            </w:r>
          </w:p>
        </w:tc>
        <w:tc>
          <w:tcPr>
            <w:tcW w:w="5159" w:type="dxa"/>
          </w:tcPr>
          <w:p w14:paraId="1B4B6247" w14:textId="77777777" w:rsidR="001C260C" w:rsidRPr="00E82333" w:rsidRDefault="001C260C">
            <w:pPr>
              <w:pStyle w:val="ZRelatorsesso"/>
              <w:ind w:left="562" w:right="-90"/>
            </w:pPr>
          </w:p>
        </w:tc>
      </w:tr>
    </w:tbl>
    <w:p w14:paraId="6EF5D8C3" w14:textId="77777777" w:rsidR="001C260C" w:rsidRPr="00D42DB1" w:rsidRDefault="001C260C" w:rsidP="004657F9">
      <w:pPr>
        <w:pStyle w:val="2Verbetao"/>
        <w:rPr>
          <w:highlight w:val="yellow"/>
        </w:rPr>
      </w:pPr>
    </w:p>
    <w:p w14:paraId="7CD13DDA" w14:textId="426FB480" w:rsidR="00D42DB1" w:rsidRPr="00191A67" w:rsidRDefault="00AD6603" w:rsidP="00D42DB1">
      <w:pPr>
        <w:pStyle w:val="2Verbetao"/>
        <w:numPr>
          <w:ilvl w:val="0"/>
          <w:numId w:val="3"/>
        </w:numPr>
        <w:ind w:left="720" w:hanging="491"/>
      </w:pPr>
      <w:hyperlink r:id="rId14" w:history="1">
        <w:r w:rsidRPr="009A6AAC">
          <w:rPr>
            <w:rStyle w:val="Hyperlink"/>
          </w:rPr>
          <w:t>decisão nº 839/2026</w:t>
        </w:r>
      </w:hyperlink>
      <w:r w:rsidR="00D42DB1" w:rsidRPr="00191A67">
        <w:t xml:space="preserve">: </w:t>
      </w:r>
      <w:r w:rsidR="00476497" w:rsidRPr="00191A67">
        <w:t xml:space="preserve">TOMADA DE CONTAS ESPECIAL. SECRETARIA DE ESTADO DE SAÚDE DO DISTRITO FEDERAL. SISTEMA DE REGISTRO DE FREQUÊNCIA. CITAÇÃO. ALEGAÇÕES DE DEFESA. PROCEDÊNCIA DE ALGUMAS. IMPROCEDÊNCIA DE OUTRAS. REVELIA. IRREGULARIDADE DAS CONTAS. </w:t>
      </w:r>
      <w:r w:rsidR="00476497" w:rsidRPr="00191A67">
        <w:lastRenderedPageBreak/>
        <w:t>IMPUTAÇÃO DE DÉBITO. INTERPOSTOS RECURSOS DE RECONSIDERAÇÃO. CONHECIDOS. ANÁLISE DE MÉRITO. PRESCRIÇÃO QUINQUENAL E INTERCORRENTE. INOCORRÊNCIA. BIS IN IDEM. NÃO CARACTERIZADO. AUSÊNCIA DE NEXO DE CAUSALIDADE. ENCERRAMENTO DA TCE. FALTA DE PRESSUPOSTO PROCESSUAL</w:t>
      </w:r>
      <w:r w:rsidR="00D42DB1" w:rsidRPr="00191A67">
        <w:t>.</w:t>
      </w:r>
    </w:p>
    <w:p w14:paraId="023ECC16" w14:textId="77777777" w:rsidR="00D42DB1" w:rsidRPr="00191A67" w:rsidRDefault="00D42DB1" w:rsidP="00D42DB1">
      <w:pPr>
        <w:pStyle w:val="3EmentadaDeciso"/>
      </w:pPr>
    </w:p>
    <w:p w14:paraId="0E7FB5CE" w14:textId="77777777" w:rsidR="00476497" w:rsidRPr="00191A67" w:rsidRDefault="00476497" w:rsidP="00F7389B">
      <w:pPr>
        <w:pStyle w:val="4Enunciado"/>
        <w:numPr>
          <w:ilvl w:val="0"/>
          <w:numId w:val="27"/>
        </w:numPr>
      </w:pPr>
      <w:r w:rsidRPr="00191A67">
        <w:rPr>
          <w:rStyle w:val="normaltextrun"/>
        </w:rPr>
        <w:t>A responsabilização no âmbito dos Tribunais de Contas não exige a demonstração de dolo específico ou má-fé, bastando a verificação de culpa administrativa e do nexo causal entre a conduta do gestor e o resultado lesivo, à luz dos princípios de proporcionalidade e motivação qualificada previstos no art. 22, § 2º, da LINDB, c/c o art. 37, § 6º, da Constituição Federal e o art. 17, inciso III, alínea c", da Lei Complementar n.º 1/1994.</w:t>
      </w:r>
      <w:r w:rsidRPr="00191A67">
        <w:rPr>
          <w:rStyle w:val="eop"/>
        </w:rPr>
        <w:t> </w:t>
      </w:r>
    </w:p>
    <w:p w14:paraId="546E63F2" w14:textId="01384631" w:rsidR="00476497" w:rsidRPr="00191A67" w:rsidRDefault="00476497" w:rsidP="00476497">
      <w:pPr>
        <w:pStyle w:val="4Enunciado"/>
      </w:pPr>
      <w:r w:rsidRPr="00191A67">
        <w:rPr>
          <w:rStyle w:val="normaltextrun"/>
        </w:rPr>
        <w:t>O prazo prescricional, inclusive o da prescrição intercorrente, relativo à pretensão de ressarcimento, pode ser interrompido por atos processuais inequívocos de apuração dos fatos, conforme previsto na Decisão Normativa TCDF n.º 5/2021.</w:t>
      </w:r>
      <w:r w:rsidRPr="00191A67">
        <w:rPr>
          <w:rStyle w:val="eop"/>
        </w:rPr>
        <w:t> </w:t>
      </w:r>
    </w:p>
    <w:p w14:paraId="218AB51A" w14:textId="77D27105" w:rsidR="00D42DB1" w:rsidRPr="00191A67" w:rsidRDefault="00476497" w:rsidP="00476497">
      <w:pPr>
        <w:pStyle w:val="4Enunciado"/>
      </w:pPr>
      <w:r w:rsidRPr="00191A67">
        <w:rPr>
          <w:rStyle w:val="normaltextrun"/>
        </w:rPr>
        <w:t>A existência de sanção aplicada em processo de natureza punitiva não obsta a atuação da Tomada de Contas Especial, que possui natureza predominantemente reparatória; todavia, a imputação de débito pressupõe a comprovação de contribuição causal suficiente do agente para o resultado lesivo, o que não se verificou no caso concreto</w:t>
      </w:r>
      <w:r w:rsidR="00D42DB1" w:rsidRPr="00191A67">
        <w:rPr>
          <w:rStyle w:val="normaltextrun"/>
        </w:rPr>
        <w:t>.</w:t>
      </w:r>
    </w:p>
    <w:p w14:paraId="61526216" w14:textId="77777777" w:rsidR="00D42DB1" w:rsidRPr="00191A67" w:rsidRDefault="00D42DB1" w:rsidP="00D42DB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3"/>
        <w:gridCol w:w="5049"/>
      </w:tblGrid>
      <w:tr w:rsidR="00D42DB1" w:rsidRPr="00191A67" w14:paraId="771E0261" w14:textId="77777777" w:rsidTr="00191A67">
        <w:trPr>
          <w:trHeight w:val="1066"/>
        </w:trPr>
        <w:tc>
          <w:tcPr>
            <w:tcW w:w="5103" w:type="dxa"/>
          </w:tcPr>
          <w:p w14:paraId="3089D650" w14:textId="04E2623E" w:rsidR="00D42DB1" w:rsidRPr="00191A67" w:rsidRDefault="00D42DB1">
            <w:pPr>
              <w:pStyle w:val="ZRelatorsesso"/>
              <w:ind w:left="170" w:right="0"/>
            </w:pPr>
            <w:r w:rsidRPr="00191A67">
              <w:t xml:space="preserve">Relator: </w:t>
            </w:r>
            <w:r w:rsidR="00067C46" w:rsidRPr="00191A67">
              <w:t>André Clemente Lara De Oliveira </w:t>
            </w:r>
          </w:p>
          <w:p w14:paraId="32EF7941" w14:textId="74CF0080" w:rsidR="00D42DB1" w:rsidRPr="00191A67" w:rsidRDefault="00D42DB1">
            <w:pPr>
              <w:pStyle w:val="ZRelatorsesso"/>
              <w:ind w:left="170" w:right="0"/>
            </w:pPr>
            <w:r w:rsidRPr="00191A67">
              <w:t xml:space="preserve">Decisão por </w:t>
            </w:r>
            <w:r w:rsidR="00067C46" w:rsidRPr="00191A67">
              <w:t>maioria</w:t>
            </w:r>
          </w:p>
          <w:p w14:paraId="280B8350" w14:textId="77777777" w:rsidR="00D42DB1" w:rsidRPr="00191A67" w:rsidRDefault="00D42DB1">
            <w:pPr>
              <w:pStyle w:val="ZRelatorsesso"/>
              <w:ind w:left="170" w:right="0"/>
            </w:pPr>
          </w:p>
        </w:tc>
        <w:tc>
          <w:tcPr>
            <w:tcW w:w="5049" w:type="dxa"/>
          </w:tcPr>
          <w:p w14:paraId="5CB95F97" w14:textId="6732A555" w:rsidR="00D42DB1" w:rsidRPr="00191A67" w:rsidRDefault="00D42DB1">
            <w:pPr>
              <w:pStyle w:val="ZRelatorsesso"/>
              <w:ind w:left="562" w:right="-90"/>
            </w:pPr>
            <w:r w:rsidRPr="00191A67">
              <w:t>Sessão Ordinária nº 545</w:t>
            </w:r>
            <w:r w:rsidR="00067C46" w:rsidRPr="00191A67">
              <w:t>8</w:t>
            </w:r>
            <w:r w:rsidRPr="00191A67">
              <w:t xml:space="preserve">, de </w:t>
            </w:r>
            <w:r w:rsidR="00067C46" w:rsidRPr="00191A67">
              <w:t>25</w:t>
            </w:r>
            <w:r w:rsidRPr="00191A67">
              <w:t>/03/2026</w:t>
            </w:r>
          </w:p>
          <w:p w14:paraId="4E95014A" w14:textId="7E9C4E52" w:rsidR="00D42DB1" w:rsidRPr="00191A67" w:rsidRDefault="00D42DB1">
            <w:pPr>
              <w:pStyle w:val="ZRelatorsesso"/>
              <w:ind w:left="562" w:right="-90"/>
              <w:rPr>
                <w:rStyle w:val="Hyperlink"/>
              </w:rPr>
            </w:pPr>
            <w:r w:rsidRPr="00191A67">
              <w:t xml:space="preserve">Processo nº </w:t>
            </w:r>
            <w:r w:rsidR="00067C46" w:rsidRPr="00191A67">
              <w:t>41431/2017</w:t>
            </w:r>
          </w:p>
          <w:p w14:paraId="455F6121" w14:textId="77777777" w:rsidR="00D42DB1" w:rsidRPr="00191A67" w:rsidRDefault="00D42DB1">
            <w:pPr>
              <w:pStyle w:val="ZRelatorsesso"/>
              <w:ind w:left="562" w:right="-90"/>
              <w:rPr>
                <w:color w:val="0563C1"/>
                <w:u w:val="single"/>
              </w:rPr>
            </w:pPr>
          </w:p>
        </w:tc>
      </w:tr>
      <w:tr w:rsidR="00D42DB1" w:rsidRPr="00191A67" w14:paraId="34635751" w14:textId="77777777" w:rsidTr="00191A67">
        <w:trPr>
          <w:trHeight w:val="300"/>
        </w:trPr>
        <w:tc>
          <w:tcPr>
            <w:tcW w:w="5103" w:type="dxa"/>
          </w:tcPr>
          <w:p w14:paraId="554E49CF" w14:textId="77777777" w:rsidR="00D42DB1" w:rsidRPr="00191A67" w:rsidRDefault="00D42DB1">
            <w:pPr>
              <w:pStyle w:val="ZRelatorsesso"/>
              <w:ind w:left="170" w:right="0"/>
            </w:pPr>
            <w:r w:rsidRPr="00191A67">
              <w:t>Legislação relacionada</w:t>
            </w:r>
          </w:p>
          <w:p w14:paraId="5587BC43" w14:textId="77777777" w:rsidR="00191A67" w:rsidRPr="00191A67" w:rsidRDefault="00191A67" w:rsidP="00191A67">
            <w:pPr>
              <w:pStyle w:val="ZRelatorsesso"/>
              <w:ind w:left="170"/>
            </w:pPr>
            <w:r w:rsidRPr="00191A67">
              <w:t>LINDB, Art. 24 </w:t>
            </w:r>
          </w:p>
          <w:p w14:paraId="534E2DDB" w14:textId="77777777" w:rsidR="00191A67" w:rsidRPr="00191A67" w:rsidRDefault="00191A67" w:rsidP="00191A67">
            <w:pPr>
              <w:pStyle w:val="ZRelatorsesso"/>
              <w:ind w:left="170"/>
            </w:pPr>
            <w:r w:rsidRPr="00191A67">
              <w:t>LINDB, Art. 30 </w:t>
            </w:r>
          </w:p>
          <w:p w14:paraId="79420A64" w14:textId="77777777" w:rsidR="00191A67" w:rsidRPr="00191A67" w:rsidRDefault="00191A67" w:rsidP="00191A67">
            <w:pPr>
              <w:pStyle w:val="ZRelatorsesso"/>
              <w:ind w:left="170"/>
            </w:pPr>
            <w:r w:rsidRPr="00191A67">
              <w:t>Decreto nº 32.218/2010 </w:t>
            </w:r>
          </w:p>
          <w:p w14:paraId="75958461" w14:textId="77777777" w:rsidR="00191A67" w:rsidRPr="00191A67" w:rsidRDefault="00191A67" w:rsidP="00191A67">
            <w:pPr>
              <w:pStyle w:val="ZRelatorsesso"/>
              <w:ind w:left="170"/>
            </w:pPr>
            <w:r w:rsidRPr="00191A67">
              <w:t>Decisão Normativa nº 5/2021, Art. 3º-A, § 2º </w:t>
            </w:r>
          </w:p>
          <w:p w14:paraId="0404665E" w14:textId="77777777" w:rsidR="00191A67" w:rsidRPr="00191A67" w:rsidRDefault="00191A67" w:rsidP="00191A67">
            <w:pPr>
              <w:pStyle w:val="ZRelatorsesso"/>
              <w:ind w:left="170"/>
            </w:pPr>
            <w:r w:rsidRPr="00191A67">
              <w:t>IN nº 3/2021, Art.5º, III </w:t>
            </w:r>
          </w:p>
          <w:p w14:paraId="37D7D1A1" w14:textId="77777777" w:rsidR="00191A67" w:rsidRPr="00191A67" w:rsidRDefault="00191A67" w:rsidP="00191A67">
            <w:pPr>
              <w:pStyle w:val="ZRelatorsesso"/>
              <w:ind w:left="170"/>
            </w:pPr>
            <w:r w:rsidRPr="00191A67">
              <w:t>RI/TCDF, Art. 197, § 3º </w:t>
            </w:r>
          </w:p>
          <w:p w14:paraId="3BC2164E" w14:textId="77777777" w:rsidR="00D42DB1" w:rsidRPr="00191A67" w:rsidRDefault="00D42DB1">
            <w:pPr>
              <w:pStyle w:val="ZRelatorsesso"/>
              <w:ind w:left="170" w:right="0"/>
            </w:pPr>
          </w:p>
        </w:tc>
        <w:tc>
          <w:tcPr>
            <w:tcW w:w="5049" w:type="dxa"/>
          </w:tcPr>
          <w:p w14:paraId="1FDE760B" w14:textId="77777777" w:rsidR="00D42DB1" w:rsidRPr="00191A67" w:rsidRDefault="00D42DB1">
            <w:pPr>
              <w:pStyle w:val="ZRelatorsesso"/>
              <w:ind w:left="562" w:right="-90"/>
            </w:pPr>
          </w:p>
        </w:tc>
      </w:tr>
      <w:tr w:rsidR="00D42DB1" w:rsidRPr="00191A67" w14:paraId="554BD34E" w14:textId="77777777" w:rsidTr="00191A67">
        <w:trPr>
          <w:trHeight w:val="300"/>
        </w:trPr>
        <w:tc>
          <w:tcPr>
            <w:tcW w:w="5103" w:type="dxa"/>
          </w:tcPr>
          <w:p w14:paraId="621997AA" w14:textId="77777777" w:rsidR="00D42DB1" w:rsidRPr="00191A67" w:rsidRDefault="00D42DB1">
            <w:pPr>
              <w:pStyle w:val="ZRelatorsesso"/>
              <w:ind w:left="170" w:right="0"/>
            </w:pPr>
            <w:r w:rsidRPr="00191A67">
              <w:t>Decisões relacionadas</w:t>
            </w:r>
          </w:p>
          <w:p w14:paraId="5BE095C7" w14:textId="77777777" w:rsidR="00191A67" w:rsidRPr="00191A67" w:rsidRDefault="00191A67" w:rsidP="00191A67">
            <w:pPr>
              <w:pStyle w:val="ZRelatorsesso"/>
              <w:ind w:left="170"/>
            </w:pPr>
            <w:r w:rsidRPr="00191A67">
              <w:t>686/2019 </w:t>
            </w:r>
          </w:p>
          <w:p w14:paraId="51DED500" w14:textId="77777777" w:rsidR="00191A67" w:rsidRPr="00191A67" w:rsidRDefault="00191A67" w:rsidP="00191A67">
            <w:pPr>
              <w:pStyle w:val="ZRelatorsesso"/>
              <w:ind w:left="170"/>
            </w:pPr>
            <w:r w:rsidRPr="00191A67">
              <w:t>1459/2019 </w:t>
            </w:r>
          </w:p>
          <w:p w14:paraId="6C9E3571" w14:textId="77777777" w:rsidR="00191A67" w:rsidRPr="00191A67" w:rsidRDefault="00191A67" w:rsidP="00191A67">
            <w:pPr>
              <w:pStyle w:val="ZRelatorsesso"/>
              <w:ind w:left="170"/>
            </w:pPr>
            <w:r w:rsidRPr="00191A67">
              <w:t>4345/2019 </w:t>
            </w:r>
          </w:p>
          <w:p w14:paraId="0ADC3B6A" w14:textId="3D120B17" w:rsidR="00D42DB1" w:rsidRPr="00191A67" w:rsidRDefault="00191A67" w:rsidP="00191A67">
            <w:pPr>
              <w:pStyle w:val="ZRelatorsesso"/>
              <w:ind w:left="170"/>
            </w:pPr>
            <w:r w:rsidRPr="00191A67">
              <w:t>3529/2020 </w:t>
            </w:r>
          </w:p>
        </w:tc>
        <w:tc>
          <w:tcPr>
            <w:tcW w:w="5049" w:type="dxa"/>
          </w:tcPr>
          <w:p w14:paraId="3DDFFF24" w14:textId="77777777" w:rsidR="00D42DB1" w:rsidRPr="00191A67" w:rsidRDefault="00D42DB1">
            <w:pPr>
              <w:pStyle w:val="ZRelatorsesso"/>
              <w:ind w:left="562" w:right="-90"/>
            </w:pPr>
          </w:p>
        </w:tc>
      </w:tr>
    </w:tbl>
    <w:p w14:paraId="087B49F7" w14:textId="77777777" w:rsidR="00D42DB1" w:rsidRPr="00D42DB1" w:rsidRDefault="00D42DB1" w:rsidP="004657F9">
      <w:pPr>
        <w:pStyle w:val="2Verbetao"/>
        <w:rPr>
          <w:highlight w:val="yellow"/>
        </w:rPr>
      </w:pPr>
    </w:p>
    <w:p w14:paraId="1E0BFE61" w14:textId="0F29FD42" w:rsidR="00D42DB1" w:rsidRPr="00FC552C" w:rsidRDefault="00273494" w:rsidP="00D42DB1">
      <w:pPr>
        <w:pStyle w:val="2Verbetao"/>
        <w:numPr>
          <w:ilvl w:val="0"/>
          <w:numId w:val="3"/>
        </w:numPr>
        <w:ind w:left="720" w:hanging="491"/>
      </w:pPr>
      <w:hyperlink r:id="rId15" w:anchor="/jurisprudencia/selecionada?q=33E9719E&amp;filter[hash]=0xd7bc448bc61362208eb33c776011472ff94a2c98" w:history="1">
        <w:r w:rsidRPr="00A94532">
          <w:rPr>
            <w:rStyle w:val="Hyperlink"/>
          </w:rPr>
          <w:t>decisão nº 866/2026</w:t>
        </w:r>
      </w:hyperlink>
      <w:r w:rsidR="00D42DB1" w:rsidRPr="00FC552C">
        <w:t xml:space="preserve">: </w:t>
      </w:r>
      <w:r w:rsidRPr="00FC552C">
        <w:t>CONTAS. SECRETARIA DE ESTADO DE DESENVOLVIMENTO URBANO E HABITAÇÃO. FUNDO DE DESENVOLVIMENTO URBANO. FUNDO DISTRITAL DE HABITAÇÃO E INTERESSE SOCIAL. TOMADA DE CONTAS ANUAL. EXERCÍCIO FINANCEIRO DE 2019. IMPROPRIEDADES NA GESTÃO PATRIMONIAL. FALHA FORMAL. REGULARIDADE DETERMINAÇÃO. ARQUIVAMENTO. COM RESSALVAS</w:t>
      </w:r>
      <w:r w:rsidR="00D42DB1" w:rsidRPr="00FC552C">
        <w:t>.</w:t>
      </w:r>
    </w:p>
    <w:p w14:paraId="4D2A8ABB" w14:textId="77777777" w:rsidR="00D42DB1" w:rsidRPr="00FC552C" w:rsidRDefault="00D42DB1" w:rsidP="00D42DB1">
      <w:pPr>
        <w:pStyle w:val="3EmentadaDeciso"/>
      </w:pPr>
    </w:p>
    <w:p w14:paraId="7FAD8BDB" w14:textId="04856BD8" w:rsidR="00D42DB1" w:rsidRPr="00FC552C" w:rsidRDefault="009D643E" w:rsidP="00F7389B">
      <w:pPr>
        <w:pStyle w:val="4Enunciado"/>
        <w:numPr>
          <w:ilvl w:val="0"/>
          <w:numId w:val="28"/>
        </w:numPr>
      </w:pPr>
      <w:r w:rsidRPr="00FC552C">
        <w:t>O incremento de bens não localizados durante o exercício financeiro indica falha na gestão patrimonial capaz de ensejar ressalvas às contas dos gestores, se não configurar irregularidade grave</w:t>
      </w:r>
      <w:r w:rsidR="00D42DB1" w:rsidRPr="00FC552C">
        <w:rPr>
          <w:rStyle w:val="normaltextrun"/>
        </w:rPr>
        <w:t>.</w:t>
      </w:r>
    </w:p>
    <w:p w14:paraId="3FDB46DF" w14:textId="77777777" w:rsidR="00D42DB1" w:rsidRPr="00FC552C" w:rsidRDefault="00D42DB1" w:rsidP="00D42DB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42DB1" w:rsidRPr="00FC552C" w14:paraId="285990B5" w14:textId="77777777">
        <w:trPr>
          <w:trHeight w:val="1066"/>
        </w:trPr>
        <w:tc>
          <w:tcPr>
            <w:tcW w:w="4993" w:type="dxa"/>
          </w:tcPr>
          <w:p w14:paraId="5A3AABA8" w14:textId="77777777" w:rsidR="00D42DB1" w:rsidRPr="00FC552C" w:rsidRDefault="00D42DB1">
            <w:pPr>
              <w:pStyle w:val="ZRelatorsesso"/>
              <w:ind w:left="170" w:right="0"/>
            </w:pPr>
            <w:r w:rsidRPr="00FC552C">
              <w:t>Relator: Vinícius Cardoso De Pinho Fragoso</w:t>
            </w:r>
          </w:p>
          <w:p w14:paraId="17D83349" w14:textId="77777777" w:rsidR="00D42DB1" w:rsidRPr="00FC552C" w:rsidRDefault="00D42DB1">
            <w:pPr>
              <w:pStyle w:val="ZRelatorsesso"/>
              <w:ind w:left="170" w:right="0"/>
            </w:pPr>
            <w:r w:rsidRPr="00FC552C">
              <w:t>Decisão por unanimidade</w:t>
            </w:r>
          </w:p>
          <w:p w14:paraId="5C343688" w14:textId="77777777" w:rsidR="00D42DB1" w:rsidRPr="00FC552C" w:rsidRDefault="00D42DB1">
            <w:pPr>
              <w:pStyle w:val="ZRelatorsesso"/>
              <w:ind w:left="170" w:right="0"/>
            </w:pPr>
          </w:p>
        </w:tc>
        <w:tc>
          <w:tcPr>
            <w:tcW w:w="5159" w:type="dxa"/>
          </w:tcPr>
          <w:p w14:paraId="5A1CF664" w14:textId="4D3D754C" w:rsidR="00D42DB1" w:rsidRPr="00FC552C" w:rsidRDefault="00D42DB1">
            <w:pPr>
              <w:pStyle w:val="ZRelatorsesso"/>
              <w:ind w:left="562" w:right="-90"/>
            </w:pPr>
            <w:r w:rsidRPr="00FC552C">
              <w:t>Sessão Ordinária nº 545</w:t>
            </w:r>
            <w:r w:rsidR="009D643E" w:rsidRPr="00FC552C">
              <w:t>8</w:t>
            </w:r>
            <w:r w:rsidRPr="00FC552C">
              <w:t xml:space="preserve">, de </w:t>
            </w:r>
            <w:r w:rsidR="009D643E" w:rsidRPr="00FC552C">
              <w:t>25</w:t>
            </w:r>
            <w:r w:rsidRPr="00FC552C">
              <w:t>/03/2026</w:t>
            </w:r>
          </w:p>
          <w:p w14:paraId="24254541" w14:textId="5B5CF542" w:rsidR="00D42DB1" w:rsidRPr="00FC552C" w:rsidRDefault="00D42DB1">
            <w:pPr>
              <w:pStyle w:val="ZRelatorsesso"/>
              <w:ind w:left="562" w:right="-90"/>
              <w:rPr>
                <w:rStyle w:val="Hyperlink"/>
              </w:rPr>
            </w:pPr>
            <w:r w:rsidRPr="00FC552C">
              <w:t>Processo nº 1</w:t>
            </w:r>
            <w:r w:rsidR="009D643E" w:rsidRPr="00FC552C">
              <w:t>4125</w:t>
            </w:r>
            <w:r w:rsidRPr="00FC552C">
              <w:t>/2025</w:t>
            </w:r>
          </w:p>
          <w:p w14:paraId="44DE89CF" w14:textId="77777777" w:rsidR="00D42DB1" w:rsidRPr="00FC552C" w:rsidRDefault="00D42DB1">
            <w:pPr>
              <w:pStyle w:val="ZRelatorsesso"/>
              <w:ind w:left="562" w:right="-90"/>
              <w:rPr>
                <w:color w:val="0563C1"/>
                <w:u w:val="single"/>
              </w:rPr>
            </w:pPr>
          </w:p>
        </w:tc>
      </w:tr>
      <w:tr w:rsidR="00D42DB1" w:rsidRPr="00FC552C" w14:paraId="1E8CBC67" w14:textId="77777777">
        <w:trPr>
          <w:trHeight w:val="300"/>
        </w:trPr>
        <w:tc>
          <w:tcPr>
            <w:tcW w:w="4993" w:type="dxa"/>
          </w:tcPr>
          <w:p w14:paraId="79847CB6" w14:textId="77777777" w:rsidR="009D643E" w:rsidRPr="00FC552C" w:rsidRDefault="009D643E" w:rsidP="009D643E">
            <w:pPr>
              <w:pStyle w:val="ZRelatorsesso"/>
              <w:ind w:left="170" w:right="0"/>
            </w:pPr>
            <w:r w:rsidRPr="00FC552C">
              <w:t>Decisões relacionadas</w:t>
            </w:r>
          </w:p>
          <w:p w14:paraId="00554EF1" w14:textId="77777777" w:rsidR="00FC552C" w:rsidRPr="00FC552C" w:rsidRDefault="00FC552C" w:rsidP="00FC552C">
            <w:pPr>
              <w:pStyle w:val="ZRelatorsesso"/>
              <w:ind w:left="170"/>
            </w:pPr>
            <w:r w:rsidRPr="00FC552C">
              <w:t>4772/2024 </w:t>
            </w:r>
          </w:p>
          <w:p w14:paraId="63C22FF1" w14:textId="77777777" w:rsidR="00FC552C" w:rsidRPr="00FC552C" w:rsidRDefault="00FC552C" w:rsidP="00FC552C">
            <w:pPr>
              <w:pStyle w:val="ZRelatorsesso"/>
              <w:ind w:left="170"/>
            </w:pPr>
            <w:r w:rsidRPr="00FC552C">
              <w:t>4067/2024 </w:t>
            </w:r>
          </w:p>
          <w:p w14:paraId="2BB619D4" w14:textId="77777777" w:rsidR="00FC552C" w:rsidRPr="00FC552C" w:rsidRDefault="00FC552C" w:rsidP="00FC552C">
            <w:pPr>
              <w:pStyle w:val="ZRelatorsesso"/>
              <w:ind w:left="170"/>
            </w:pPr>
            <w:r w:rsidRPr="00FC552C">
              <w:t>3055/2024 </w:t>
            </w:r>
          </w:p>
          <w:p w14:paraId="0409A3C0" w14:textId="77777777" w:rsidR="00FC552C" w:rsidRPr="00FC552C" w:rsidRDefault="00FC552C" w:rsidP="00FC552C">
            <w:pPr>
              <w:pStyle w:val="ZRelatorsesso"/>
              <w:ind w:left="170"/>
            </w:pPr>
            <w:r w:rsidRPr="00FC552C">
              <w:t>2849/2024 </w:t>
            </w:r>
          </w:p>
          <w:p w14:paraId="00DBA60A" w14:textId="77777777" w:rsidR="00FC552C" w:rsidRPr="00FC552C" w:rsidRDefault="00FC552C" w:rsidP="00FC552C">
            <w:pPr>
              <w:pStyle w:val="ZRelatorsesso"/>
              <w:ind w:left="170"/>
            </w:pPr>
            <w:r w:rsidRPr="00FC552C">
              <w:t>1404/2024 </w:t>
            </w:r>
          </w:p>
          <w:p w14:paraId="016A6B7C" w14:textId="02C86A74" w:rsidR="00D42DB1" w:rsidRPr="00FC552C" w:rsidRDefault="00FC552C" w:rsidP="00FC552C">
            <w:pPr>
              <w:pStyle w:val="ZRelatorsesso"/>
              <w:ind w:left="170"/>
            </w:pPr>
            <w:r w:rsidRPr="00FC552C">
              <w:t>591/2024 </w:t>
            </w:r>
          </w:p>
        </w:tc>
        <w:tc>
          <w:tcPr>
            <w:tcW w:w="5159" w:type="dxa"/>
          </w:tcPr>
          <w:p w14:paraId="6AAA33A9" w14:textId="77777777" w:rsidR="00D42DB1" w:rsidRPr="00FC552C" w:rsidRDefault="00D42DB1">
            <w:pPr>
              <w:pStyle w:val="ZRelatorsesso"/>
              <w:ind w:left="562" w:right="-90"/>
            </w:pPr>
          </w:p>
        </w:tc>
      </w:tr>
    </w:tbl>
    <w:p w14:paraId="5B46113A" w14:textId="1D9592A0" w:rsidR="004657F9" w:rsidRPr="004C58BD" w:rsidRDefault="004657F9" w:rsidP="004657F9">
      <w:pPr>
        <w:pStyle w:val="Se-FinanasPblicas"/>
      </w:pPr>
      <w:r>
        <w:t>Finanças Públicas</w:t>
      </w:r>
    </w:p>
    <w:p w14:paraId="2A0FB30A" w14:textId="1AB7A87E" w:rsidR="004657F9" w:rsidRPr="006A4A40" w:rsidRDefault="004657F9" w:rsidP="00F7389B">
      <w:pPr>
        <w:pStyle w:val="2Verbetao"/>
        <w:numPr>
          <w:ilvl w:val="0"/>
          <w:numId w:val="5"/>
        </w:numPr>
        <w:ind w:hanging="436"/>
      </w:pPr>
      <w:hyperlink r:id="rId16" w:anchor="/jurisprudencia/selecionada?q=CF2B5AF9&amp;filter[hash]=0xa0377f000f5aaa90a7e0412afa5458abe11d333d" w:history="1">
        <w:r w:rsidRPr="00B35D12">
          <w:rPr>
            <w:rStyle w:val="Hyperlink"/>
          </w:rPr>
          <w:t xml:space="preserve">DECISÃO Nº </w:t>
        </w:r>
        <w:r w:rsidR="00397020" w:rsidRPr="00B35D12">
          <w:rPr>
            <w:rStyle w:val="Hyperlink"/>
          </w:rPr>
          <w:t>829</w:t>
        </w:r>
        <w:r w:rsidRPr="00B35D12">
          <w:rPr>
            <w:rStyle w:val="Hyperlink"/>
          </w:rPr>
          <w:t>/202</w:t>
        </w:r>
        <w:r w:rsidR="00397020" w:rsidRPr="00B35D12">
          <w:rPr>
            <w:rStyle w:val="Hyperlink"/>
          </w:rPr>
          <w:t>6</w:t>
        </w:r>
      </w:hyperlink>
      <w:r w:rsidRPr="006A4A40">
        <w:t xml:space="preserve">: </w:t>
      </w:r>
      <w:r w:rsidR="00397020" w:rsidRPr="006A4A40">
        <w:t>SERVIÇO SOCIAL AUTÔNOMO. PASSIVO TRABALHISTA. RESPONSABILIDADE SUBSIDIÁRIA. TERCEIRIZAÇÃO. FISCALIZAÇÃO DE CONTRATO. GERENCIAMENTO DE RISCOS. FINANÇAS PÚBLICAS. DÉBITO TRIBUTÁRIO. PARCELAMENTO. REGULARIDADE FISCAL</w:t>
      </w:r>
      <w:r w:rsidRPr="006A4A40">
        <w:t>.</w:t>
      </w:r>
    </w:p>
    <w:p w14:paraId="37545FB9" w14:textId="77777777" w:rsidR="004657F9" w:rsidRPr="006A4A40" w:rsidRDefault="004657F9" w:rsidP="004657F9">
      <w:pPr>
        <w:pStyle w:val="3EmentadaDeciso"/>
      </w:pPr>
    </w:p>
    <w:p w14:paraId="70030978" w14:textId="77777777" w:rsidR="00397020" w:rsidRPr="006A4A40" w:rsidRDefault="00397020" w:rsidP="00F7389B">
      <w:pPr>
        <w:pStyle w:val="4Enunciado"/>
        <w:numPr>
          <w:ilvl w:val="0"/>
          <w:numId w:val="25"/>
        </w:numPr>
      </w:pPr>
      <w:r w:rsidRPr="006A4A40">
        <w:t>Não afasta a gravidade da situação nem a necessidade de atuação do controle externo o passivo trabalhista significativo de serviço social autônomo decorrente de responsabilidade subsidiária por débitos de empresas terceirizadas, visto que a elevada litigiosidade, somada às demandas diretas, evidencia fragilidades na gestão de pessoas e na fiscalização contratual, representando risco à sustentabilidade financeira da entidade e, indiretamente, ao erário. </w:t>
      </w:r>
    </w:p>
    <w:p w14:paraId="75AA245F" w14:textId="57454AED" w:rsidR="00397020" w:rsidRPr="006A4A40" w:rsidRDefault="00397020" w:rsidP="00397020">
      <w:pPr>
        <w:pStyle w:val="4Enunciado"/>
      </w:pPr>
      <w:r w:rsidRPr="006A4A40">
        <w:lastRenderedPageBreak/>
        <w:t> Não configura irregularidade fiscal a existência de débitos tributários de entidade jurisdicionada quando estes são objeto de parcelamento regular e adimplente, visto que o ato suspende a exigibilidade do crédito tributário (art. 151, inciso VI, do Código Tributário Nacional).</w:t>
      </w:r>
    </w:p>
    <w:p w14:paraId="1AD47DF9" w14:textId="77777777" w:rsidR="004657F9" w:rsidRPr="006A4A40" w:rsidRDefault="004657F9" w:rsidP="004657F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657F9" w:rsidRPr="006A4A40" w14:paraId="55F64B01" w14:textId="77777777">
        <w:trPr>
          <w:trHeight w:val="1066"/>
        </w:trPr>
        <w:tc>
          <w:tcPr>
            <w:tcW w:w="4993" w:type="dxa"/>
          </w:tcPr>
          <w:p w14:paraId="64F183EF" w14:textId="019DAE24" w:rsidR="004657F9" w:rsidRPr="006A4A40" w:rsidRDefault="004657F9">
            <w:pPr>
              <w:pStyle w:val="ZRelatorsesso"/>
              <w:ind w:left="170" w:right="0"/>
            </w:pPr>
            <w:r w:rsidRPr="006A4A40">
              <w:t xml:space="preserve">Relator: </w:t>
            </w:r>
            <w:r w:rsidR="00653FCF" w:rsidRPr="006A4A40">
              <w:t xml:space="preserve">Paulo Tadeu Vale </w:t>
            </w:r>
            <w:r w:rsidR="009128C8">
              <w:t>D</w:t>
            </w:r>
            <w:r w:rsidR="00653FCF" w:rsidRPr="006A4A40">
              <w:t>a Silva</w:t>
            </w:r>
          </w:p>
          <w:p w14:paraId="049183F7" w14:textId="5AA487F0" w:rsidR="004657F9" w:rsidRPr="006A4A40" w:rsidRDefault="004657F9" w:rsidP="00D743F9">
            <w:pPr>
              <w:pStyle w:val="ZRelatorsesso"/>
              <w:ind w:left="170" w:right="0"/>
            </w:pPr>
            <w:r w:rsidRPr="006A4A40">
              <w:t xml:space="preserve">Decisão por </w:t>
            </w:r>
            <w:r w:rsidR="00D743F9" w:rsidRPr="006A4A40">
              <w:t>unanimidade</w:t>
            </w:r>
          </w:p>
        </w:tc>
        <w:tc>
          <w:tcPr>
            <w:tcW w:w="5159" w:type="dxa"/>
          </w:tcPr>
          <w:p w14:paraId="5D804284" w14:textId="17A454DC" w:rsidR="004657F9" w:rsidRPr="006A4A40" w:rsidRDefault="004657F9">
            <w:pPr>
              <w:pStyle w:val="ZRelatorsesso"/>
              <w:ind w:left="562" w:right="-90"/>
            </w:pPr>
            <w:r w:rsidRPr="006A4A40">
              <w:t xml:space="preserve">Sessão Ordinária nº </w:t>
            </w:r>
            <w:r w:rsidR="00653FCF" w:rsidRPr="006A4A40">
              <w:t>5458, de 25/03/2026</w:t>
            </w:r>
          </w:p>
          <w:p w14:paraId="1C84AD1A" w14:textId="6D0BB9F5" w:rsidR="004657F9" w:rsidRPr="006A4A40" w:rsidRDefault="004657F9">
            <w:pPr>
              <w:pStyle w:val="ZRelatorsesso"/>
              <w:ind w:left="562" w:right="-90"/>
              <w:rPr>
                <w:rStyle w:val="Hyperlink"/>
              </w:rPr>
            </w:pPr>
            <w:r w:rsidRPr="006A4A40">
              <w:t xml:space="preserve">Processo nº </w:t>
            </w:r>
            <w:r w:rsidR="00653FCF" w:rsidRPr="006A4A40">
              <w:t>3752/2025</w:t>
            </w:r>
          </w:p>
          <w:p w14:paraId="28F18E8C" w14:textId="77777777" w:rsidR="004657F9" w:rsidRPr="006A4A40" w:rsidRDefault="004657F9">
            <w:pPr>
              <w:pStyle w:val="ZRelatorsesso"/>
              <w:ind w:left="562" w:right="-90"/>
              <w:rPr>
                <w:color w:val="0563C1"/>
                <w:u w:val="single"/>
              </w:rPr>
            </w:pPr>
          </w:p>
        </w:tc>
      </w:tr>
      <w:tr w:rsidR="004657F9" w:rsidRPr="006A4A40" w14:paraId="7B4A6276" w14:textId="77777777">
        <w:trPr>
          <w:trHeight w:val="300"/>
        </w:trPr>
        <w:tc>
          <w:tcPr>
            <w:tcW w:w="4993" w:type="dxa"/>
          </w:tcPr>
          <w:p w14:paraId="64A83D67" w14:textId="77777777" w:rsidR="004657F9" w:rsidRPr="006A4A40" w:rsidRDefault="004657F9">
            <w:pPr>
              <w:pStyle w:val="ZRelatorsesso"/>
              <w:ind w:left="170" w:right="0"/>
            </w:pPr>
            <w:r w:rsidRPr="006A4A40">
              <w:t>Legislação relacionada</w:t>
            </w:r>
          </w:p>
          <w:p w14:paraId="68D07895" w14:textId="2829E14C" w:rsidR="004657F9" w:rsidRPr="006A4A40" w:rsidRDefault="00D743F9">
            <w:pPr>
              <w:pStyle w:val="ZRelatorsesso"/>
              <w:ind w:left="170" w:right="0"/>
            </w:pPr>
            <w:r w:rsidRPr="006A4A40">
              <w:t>Lei n° 5172/1966, Art. 151, VI </w:t>
            </w:r>
          </w:p>
          <w:p w14:paraId="69C9A353" w14:textId="66D5CA04" w:rsidR="00D743F9" w:rsidRPr="006A4A40" w:rsidRDefault="00D743F9">
            <w:pPr>
              <w:pStyle w:val="ZRelatorsesso"/>
              <w:ind w:left="170" w:right="0"/>
            </w:pPr>
          </w:p>
        </w:tc>
        <w:tc>
          <w:tcPr>
            <w:tcW w:w="5159" w:type="dxa"/>
          </w:tcPr>
          <w:p w14:paraId="778B92BF" w14:textId="77777777" w:rsidR="004657F9" w:rsidRPr="006A4A40" w:rsidRDefault="004657F9">
            <w:pPr>
              <w:pStyle w:val="ZRelatorsesso"/>
              <w:ind w:left="562" w:right="-90"/>
            </w:pPr>
            <w:r w:rsidRPr="006A4A40">
              <w:t>Precedentes externos</w:t>
            </w:r>
          </w:p>
          <w:p w14:paraId="4089A34C" w14:textId="07FBA938" w:rsidR="004657F9" w:rsidRPr="006A4A40" w:rsidRDefault="00D743F9">
            <w:pPr>
              <w:pStyle w:val="ZRelatorsesso"/>
              <w:ind w:left="562" w:right="-90"/>
            </w:pPr>
            <w:r w:rsidRPr="006A4A40">
              <w:t>TCU Acórdão n° 2885/2025 - Plenário </w:t>
            </w:r>
          </w:p>
        </w:tc>
      </w:tr>
      <w:tr w:rsidR="004657F9" w14:paraId="729D70AD" w14:textId="77777777">
        <w:trPr>
          <w:trHeight w:val="300"/>
        </w:trPr>
        <w:tc>
          <w:tcPr>
            <w:tcW w:w="4993" w:type="dxa"/>
          </w:tcPr>
          <w:p w14:paraId="6FB0507C" w14:textId="77777777" w:rsidR="004657F9" w:rsidRPr="006A4A40" w:rsidRDefault="004657F9">
            <w:pPr>
              <w:pStyle w:val="ZRelatorsesso"/>
              <w:ind w:left="170" w:right="0"/>
            </w:pPr>
            <w:r w:rsidRPr="006A4A40">
              <w:t>Decisões relacionadas</w:t>
            </w:r>
          </w:p>
          <w:p w14:paraId="5AEFBEB5" w14:textId="77777777" w:rsidR="006A4A40" w:rsidRPr="006A4A40" w:rsidRDefault="006A4A40" w:rsidP="006A4A40">
            <w:pPr>
              <w:pStyle w:val="ZRelatorsesso"/>
              <w:ind w:left="170"/>
            </w:pPr>
            <w:r w:rsidRPr="006A4A40">
              <w:t>1641/2024 </w:t>
            </w:r>
          </w:p>
          <w:p w14:paraId="3A740477" w14:textId="77777777" w:rsidR="006A4A40" w:rsidRPr="006A4A40" w:rsidRDefault="006A4A40" w:rsidP="006A4A40">
            <w:pPr>
              <w:pStyle w:val="ZRelatorsesso"/>
              <w:ind w:left="170"/>
            </w:pPr>
            <w:r w:rsidRPr="006A4A40">
              <w:t>4564/2024 </w:t>
            </w:r>
          </w:p>
          <w:p w14:paraId="5A0C9C8E" w14:textId="76E88CD9" w:rsidR="004657F9" w:rsidRPr="00E41D42" w:rsidRDefault="006A4A40" w:rsidP="006A4A40">
            <w:pPr>
              <w:pStyle w:val="ZRelatorsesso"/>
              <w:ind w:left="170"/>
            </w:pPr>
            <w:r w:rsidRPr="006A4A40">
              <w:t>2897/2025 </w:t>
            </w:r>
          </w:p>
        </w:tc>
        <w:tc>
          <w:tcPr>
            <w:tcW w:w="5159" w:type="dxa"/>
          </w:tcPr>
          <w:p w14:paraId="30DEE900" w14:textId="77777777" w:rsidR="004657F9" w:rsidRDefault="004657F9">
            <w:pPr>
              <w:pStyle w:val="ZRelatorsesso"/>
              <w:ind w:left="562" w:right="-90"/>
            </w:pPr>
          </w:p>
        </w:tc>
      </w:tr>
    </w:tbl>
    <w:p w14:paraId="1CF88839" w14:textId="77777777" w:rsidR="004657F9" w:rsidRDefault="004657F9" w:rsidP="004657F9">
      <w:pPr>
        <w:pStyle w:val="2Verbetao"/>
      </w:pPr>
    </w:p>
    <w:p w14:paraId="6961FAA0" w14:textId="7FD33063" w:rsidR="005207BC" w:rsidRPr="008031A0" w:rsidRDefault="005207BC" w:rsidP="00F7389B">
      <w:pPr>
        <w:pStyle w:val="2Verbetao"/>
        <w:numPr>
          <w:ilvl w:val="0"/>
          <w:numId w:val="5"/>
        </w:numPr>
        <w:ind w:hanging="436"/>
      </w:pPr>
      <w:hyperlink r:id="rId17" w:anchor="/jurisprudencia/selecionada?q=879F874D&amp;filter[hash]=0x94b75b89d168946b1820e4efb68b9c557923805a" w:history="1">
        <w:r w:rsidRPr="009128C8">
          <w:rPr>
            <w:rStyle w:val="Hyperlink"/>
          </w:rPr>
          <w:t xml:space="preserve">DECISÃO Nº </w:t>
        </w:r>
        <w:r w:rsidR="00C458A9" w:rsidRPr="009128C8">
          <w:rPr>
            <w:rStyle w:val="Hyperlink"/>
          </w:rPr>
          <w:t>833/2026</w:t>
        </w:r>
      </w:hyperlink>
      <w:r w:rsidRPr="008031A0">
        <w:t xml:space="preserve">: </w:t>
      </w:r>
      <w:r w:rsidR="00C458A9" w:rsidRPr="008031A0">
        <w:t>FINANÇAS PÚBLICAS. PESSOAL. LEI DE RESPONSABILIDADE FISCAL. RELATÓRIO DE GESTÃO FISCAL. DESPESA COM PESSOAL. APURAÇÃO</w:t>
      </w:r>
      <w:r w:rsidRPr="008031A0">
        <w:t>.</w:t>
      </w:r>
    </w:p>
    <w:p w14:paraId="6ED8CC53" w14:textId="77777777" w:rsidR="005207BC" w:rsidRPr="008031A0" w:rsidRDefault="005207BC" w:rsidP="005207BC">
      <w:pPr>
        <w:pStyle w:val="3EmentadaDeciso"/>
      </w:pPr>
    </w:p>
    <w:p w14:paraId="0392FEFB" w14:textId="662FD8DE" w:rsidR="005207BC" w:rsidRPr="008031A0" w:rsidRDefault="0048326D" w:rsidP="0048326D">
      <w:pPr>
        <w:pStyle w:val="4Enunciado"/>
        <w:numPr>
          <w:ilvl w:val="0"/>
          <w:numId w:val="0"/>
        </w:numPr>
        <w:ind w:left="1211"/>
      </w:pPr>
      <w:r w:rsidRPr="008031A0">
        <w:t>Na apuração da Despesa total com Pessoal no Relatório de Gestão Fiscal - RGF, cada Poder ou órgão deve considerar a integralidade dos gastos com seus servidores inativos e pensionistas, ainda que o custeio dessas despesas esteja a cargo de outra entidade (conforme Lei Complementar nº 178/2021).</w:t>
      </w:r>
    </w:p>
    <w:p w14:paraId="09DB8565" w14:textId="77777777" w:rsidR="0048326D" w:rsidRPr="008031A0" w:rsidRDefault="0048326D" w:rsidP="005207BC">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5207BC" w:rsidRPr="008031A0" w14:paraId="464DBD6E" w14:textId="77777777">
        <w:trPr>
          <w:trHeight w:val="1066"/>
        </w:trPr>
        <w:tc>
          <w:tcPr>
            <w:tcW w:w="4993" w:type="dxa"/>
          </w:tcPr>
          <w:p w14:paraId="394C98FC" w14:textId="2C6B7A6C" w:rsidR="005207BC" w:rsidRPr="008031A0" w:rsidRDefault="005207BC">
            <w:pPr>
              <w:pStyle w:val="ZRelatorsesso"/>
              <w:ind w:left="170" w:right="0"/>
            </w:pPr>
            <w:r w:rsidRPr="008031A0">
              <w:t xml:space="preserve">Relator: </w:t>
            </w:r>
            <w:r w:rsidR="002E35A3" w:rsidRPr="008031A0">
              <w:t xml:space="preserve">Paulo Tadeu Vale </w:t>
            </w:r>
            <w:r w:rsidR="009128C8">
              <w:t>D</w:t>
            </w:r>
            <w:r w:rsidR="002E35A3" w:rsidRPr="008031A0">
              <w:t>a Silva</w:t>
            </w:r>
          </w:p>
          <w:p w14:paraId="4A95BF0F" w14:textId="12ED6CDC" w:rsidR="005207BC" w:rsidRPr="008031A0" w:rsidRDefault="005207BC">
            <w:pPr>
              <w:pStyle w:val="ZRelatorsesso"/>
              <w:ind w:left="170" w:right="0"/>
            </w:pPr>
            <w:r w:rsidRPr="008031A0">
              <w:t xml:space="preserve">Decisão por </w:t>
            </w:r>
            <w:r w:rsidR="002E35A3" w:rsidRPr="008031A0">
              <w:t>unanimidade</w:t>
            </w:r>
          </w:p>
          <w:p w14:paraId="6DCF6F2C" w14:textId="77777777" w:rsidR="005207BC" w:rsidRPr="008031A0" w:rsidRDefault="005207BC">
            <w:pPr>
              <w:pStyle w:val="ZRelatorsesso"/>
              <w:ind w:left="170" w:right="0"/>
            </w:pPr>
          </w:p>
        </w:tc>
        <w:tc>
          <w:tcPr>
            <w:tcW w:w="5159" w:type="dxa"/>
          </w:tcPr>
          <w:p w14:paraId="49E8EB30" w14:textId="08AC5FBB" w:rsidR="005207BC" w:rsidRPr="008031A0" w:rsidRDefault="005207BC">
            <w:pPr>
              <w:pStyle w:val="ZRelatorsesso"/>
              <w:ind w:left="562" w:right="-90"/>
            </w:pPr>
            <w:r w:rsidRPr="008031A0">
              <w:t xml:space="preserve">Sessão Ordinária nº </w:t>
            </w:r>
            <w:r w:rsidR="002E35A3" w:rsidRPr="008031A0">
              <w:t>5458, de 25/03/2026</w:t>
            </w:r>
          </w:p>
          <w:p w14:paraId="07936230" w14:textId="555FD72B" w:rsidR="005207BC" w:rsidRPr="008031A0" w:rsidRDefault="005207BC">
            <w:pPr>
              <w:pStyle w:val="ZRelatorsesso"/>
              <w:ind w:left="562" w:right="-90"/>
              <w:rPr>
                <w:rStyle w:val="Hyperlink"/>
              </w:rPr>
            </w:pPr>
            <w:r w:rsidRPr="008031A0">
              <w:t xml:space="preserve">Processo nº </w:t>
            </w:r>
            <w:r w:rsidR="002E35A3" w:rsidRPr="008031A0">
              <w:t>15083/2025</w:t>
            </w:r>
          </w:p>
          <w:p w14:paraId="3C2A856F" w14:textId="77777777" w:rsidR="005207BC" w:rsidRPr="008031A0" w:rsidRDefault="005207BC">
            <w:pPr>
              <w:pStyle w:val="ZRelatorsesso"/>
              <w:ind w:left="562" w:right="-90"/>
              <w:rPr>
                <w:color w:val="0563C1"/>
                <w:u w:val="single"/>
              </w:rPr>
            </w:pPr>
          </w:p>
        </w:tc>
      </w:tr>
      <w:tr w:rsidR="005207BC" w:rsidRPr="00E41D42" w14:paraId="57EA90E9" w14:textId="77777777">
        <w:trPr>
          <w:trHeight w:val="300"/>
        </w:trPr>
        <w:tc>
          <w:tcPr>
            <w:tcW w:w="4993" w:type="dxa"/>
          </w:tcPr>
          <w:p w14:paraId="2F68F117" w14:textId="77777777" w:rsidR="005207BC" w:rsidRPr="008031A0" w:rsidRDefault="005207BC">
            <w:pPr>
              <w:pStyle w:val="ZRelatorsesso"/>
              <w:ind w:left="170" w:right="0"/>
            </w:pPr>
            <w:r w:rsidRPr="008031A0">
              <w:t>Legislação relacionada</w:t>
            </w:r>
          </w:p>
          <w:p w14:paraId="4C686A74" w14:textId="5239C0B5" w:rsidR="008031A0" w:rsidRPr="008031A0" w:rsidRDefault="008031A0" w:rsidP="008031A0">
            <w:pPr>
              <w:pStyle w:val="ZRelatorsesso"/>
              <w:ind w:left="170"/>
            </w:pPr>
            <w:r w:rsidRPr="008031A0">
              <w:t>LC nº 178/2021 </w:t>
            </w:r>
          </w:p>
          <w:p w14:paraId="479DB31F" w14:textId="77777777" w:rsidR="008031A0" w:rsidRPr="008031A0" w:rsidRDefault="008031A0" w:rsidP="008031A0">
            <w:pPr>
              <w:pStyle w:val="ZRelatorsesso"/>
              <w:ind w:left="170"/>
            </w:pPr>
            <w:r w:rsidRPr="008031A0">
              <w:t>LC nº 101/2000, Art. 54</w:t>
            </w:r>
          </w:p>
          <w:p w14:paraId="552BB5CE" w14:textId="78716A07" w:rsidR="008031A0" w:rsidRPr="008031A0" w:rsidRDefault="008031A0" w:rsidP="008031A0">
            <w:pPr>
              <w:pStyle w:val="ZRelatorsesso"/>
              <w:ind w:left="170"/>
            </w:pPr>
            <w:r w:rsidRPr="008031A0">
              <w:t>LC nº 101/2000, Art. 55</w:t>
            </w:r>
          </w:p>
          <w:p w14:paraId="0B3A44FE" w14:textId="5E69708C" w:rsidR="008031A0" w:rsidRPr="008031A0" w:rsidRDefault="008031A0" w:rsidP="008031A0">
            <w:pPr>
              <w:pStyle w:val="ZRelatorsesso"/>
              <w:ind w:left="170"/>
            </w:pPr>
            <w:r w:rsidRPr="008031A0">
              <w:t>LC nº 101/2000, Art. 541</w:t>
            </w:r>
          </w:p>
          <w:p w14:paraId="5AFF42D7" w14:textId="66605C79" w:rsidR="005207BC" w:rsidRPr="00E41D42" w:rsidRDefault="008031A0" w:rsidP="00314C47">
            <w:pPr>
              <w:pStyle w:val="ZRelatorsesso"/>
              <w:ind w:left="170"/>
            </w:pPr>
            <w:r w:rsidRPr="008031A0">
              <w:t>LC nº 101/2000, Art. 552</w:t>
            </w:r>
          </w:p>
        </w:tc>
        <w:tc>
          <w:tcPr>
            <w:tcW w:w="5159" w:type="dxa"/>
          </w:tcPr>
          <w:p w14:paraId="4EB6DA89" w14:textId="39072F34" w:rsidR="005207BC" w:rsidRPr="00E41D42" w:rsidRDefault="005207BC">
            <w:pPr>
              <w:pStyle w:val="ZRelatorsesso"/>
              <w:ind w:left="562" w:right="-90"/>
            </w:pPr>
          </w:p>
        </w:tc>
      </w:tr>
    </w:tbl>
    <w:p w14:paraId="7DD1EF90" w14:textId="2101FA98" w:rsidR="00036500" w:rsidRPr="00E41D42" w:rsidRDefault="00036500" w:rsidP="00036500">
      <w:pPr>
        <w:pStyle w:val="Se-GestoPblica"/>
      </w:pPr>
      <w:r w:rsidRPr="00E41D42">
        <w:lastRenderedPageBreak/>
        <w:t xml:space="preserve">Gestão Pública </w:t>
      </w:r>
    </w:p>
    <w:p w14:paraId="00B4EF76" w14:textId="3F944647" w:rsidR="00E41D42" w:rsidRPr="00E41D42" w:rsidRDefault="009D4F9C" w:rsidP="003B2489">
      <w:pPr>
        <w:pStyle w:val="2Verbetao"/>
        <w:numPr>
          <w:ilvl w:val="0"/>
          <w:numId w:val="1"/>
        </w:numPr>
        <w:tabs>
          <w:tab w:val="left" w:pos="10206"/>
        </w:tabs>
        <w:ind w:left="709" w:hanging="425"/>
      </w:pPr>
      <w:hyperlink r:id="rId18" w:history="1">
        <w:r w:rsidRPr="009A6AAC">
          <w:rPr>
            <w:rStyle w:val="Hyperlink"/>
          </w:rPr>
          <w:t>DECISÃO Nº 736/2026</w:t>
        </w:r>
      </w:hyperlink>
      <w:r>
        <w:t xml:space="preserve">: </w:t>
      </w:r>
      <w:r w:rsidR="005C7E8E" w:rsidRPr="005C7E8E">
        <w:t>REPRESENTAÇÃO. COMPANHIA DE DESENVOLVIMENTO HABITACIONAL DO DISTRITO FEDERAL. DESAFETAÇÃO DE ÁREAS PÚBLICAS. REGIÕES ADMINISTRATIVAS DO DISTRITO FEDERAL. LEI COMPLEMENTAR N.º 882/2014. DETERMINAÇÃO. APRESENTAÇÃO DE PLANO DE AÇÃO. REGULARIZAÇÃO FUNDIÁRIA. CUMPRIMENTO PARCIAL. REALIZAÇÃO DE FUTURA AUDITORIA. INGRESSO DE NOVOS EXPEDIENTES. DESNECESSIDADE DE ARQUIVAMENTO. NOVAS MEDIDAS</w:t>
      </w:r>
      <w:r w:rsidR="005C7E8E">
        <w:t>.</w:t>
      </w:r>
      <w:r w:rsidR="00E41D42" w:rsidRPr="00E41D42">
        <w:t xml:space="preserve"> </w:t>
      </w:r>
    </w:p>
    <w:p w14:paraId="385335B8" w14:textId="77777777" w:rsidR="00E41D42" w:rsidRPr="00E41D42" w:rsidRDefault="00E41D42" w:rsidP="00E41D42">
      <w:pPr>
        <w:pStyle w:val="3EmentadaDeciso"/>
      </w:pPr>
    </w:p>
    <w:p w14:paraId="7DFD8064" w14:textId="77777777" w:rsidR="0032191F" w:rsidRPr="00350E5A" w:rsidRDefault="0032191F" w:rsidP="00F7389B">
      <w:pPr>
        <w:pStyle w:val="4Enunciado"/>
        <w:numPr>
          <w:ilvl w:val="0"/>
          <w:numId w:val="9"/>
        </w:numPr>
        <w:rPr>
          <w:rStyle w:val="eop"/>
        </w:rPr>
      </w:pPr>
      <w:r w:rsidRPr="0032191F">
        <w:rPr>
          <w:rStyle w:val="normaltextrun"/>
        </w:rPr>
        <w:t xml:space="preserve">Considerando </w:t>
      </w:r>
      <w:r w:rsidRPr="00350E5A">
        <w:rPr>
          <w:rStyle w:val="normaltextrun"/>
        </w:rPr>
        <w:t>a persistência de entraves históricos à regularização fundiária distrital e a ausência de perspectivas concretas de solução processual, revela-se legítima a opção pela substituição da fiscalização pontual, com a inclusão da matéria em futura auditoria operacional, visando promover análise sistêmica da política pública e, assim, otimizar a aplicação dos recursos públicos.</w:t>
      </w:r>
      <w:r w:rsidRPr="00350E5A">
        <w:rPr>
          <w:rStyle w:val="eop"/>
        </w:rPr>
        <w:t> </w:t>
      </w:r>
    </w:p>
    <w:p w14:paraId="36F5A188" w14:textId="0F393287" w:rsidR="00E41D42" w:rsidRPr="0032191F" w:rsidRDefault="0032191F" w:rsidP="00350E5A">
      <w:pPr>
        <w:pStyle w:val="4Enunciado"/>
      </w:pPr>
      <w:r w:rsidRPr="00350E5A">
        <w:rPr>
          <w:rStyle w:val="normaltextrun"/>
        </w:rPr>
        <w:t>Não havendo outras providências a serem adotadas no âmbito do Controle Externo, considerando o atendimento de determinações e o cumprimento do objeto do feito, pode o Tribunal autorizar o arquivamento dos autos, sem prejuízo de futuras</w:t>
      </w:r>
      <w:r w:rsidRPr="0032191F">
        <w:rPr>
          <w:rStyle w:val="normaltextrun"/>
        </w:rPr>
        <w:t xml:space="preserve"> fiscalizações</w:t>
      </w:r>
      <w:r w:rsidR="000E4C4F">
        <w:rPr>
          <w:rStyle w:val="normaltextrun"/>
        </w:rPr>
        <w:t>.</w:t>
      </w:r>
    </w:p>
    <w:p w14:paraId="08429EEC" w14:textId="77777777" w:rsidR="00E41D42" w:rsidRPr="00E41D42" w:rsidRDefault="00E41D42" w:rsidP="00E41D4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E41D42" w14:paraId="5C6C1DC7" w14:textId="77777777" w:rsidTr="00B75792">
        <w:trPr>
          <w:trHeight w:val="1066"/>
        </w:trPr>
        <w:tc>
          <w:tcPr>
            <w:tcW w:w="4993" w:type="dxa"/>
          </w:tcPr>
          <w:p w14:paraId="512E7742" w14:textId="3715AA4E" w:rsidR="00F81E21" w:rsidRPr="00E41D42" w:rsidRDefault="00F81E21" w:rsidP="00B75792">
            <w:pPr>
              <w:pStyle w:val="ZRelatorsesso"/>
              <w:ind w:left="170" w:right="0"/>
            </w:pPr>
            <w:r w:rsidRPr="00E41D42">
              <w:t xml:space="preserve">Relator: </w:t>
            </w:r>
            <w:r w:rsidR="00C34B69" w:rsidRPr="00C34B69">
              <w:t xml:space="preserve">André Clemente Lara </w:t>
            </w:r>
            <w:r w:rsidR="00547874">
              <w:t>D</w:t>
            </w:r>
            <w:r w:rsidR="00C34B69" w:rsidRPr="00C34B69">
              <w:t>e Oliveira</w:t>
            </w:r>
          </w:p>
          <w:p w14:paraId="7EA1F3F1" w14:textId="56A6659A" w:rsidR="00F81E21" w:rsidRPr="00E41D42" w:rsidRDefault="00F81E21" w:rsidP="00B75792">
            <w:pPr>
              <w:pStyle w:val="ZRelatorsesso"/>
              <w:ind w:left="170" w:right="0"/>
            </w:pPr>
            <w:r w:rsidRPr="00E41D42">
              <w:t xml:space="preserve">Decisão </w:t>
            </w:r>
            <w:r w:rsidR="00C34B69">
              <w:t>por unanimidade</w:t>
            </w:r>
          </w:p>
          <w:p w14:paraId="26186401" w14:textId="77777777" w:rsidR="00F81E21" w:rsidRPr="00E41D42" w:rsidRDefault="00F81E21" w:rsidP="00B75792">
            <w:pPr>
              <w:pStyle w:val="ZRelatorsesso"/>
              <w:ind w:left="170" w:right="0"/>
            </w:pPr>
          </w:p>
        </w:tc>
        <w:tc>
          <w:tcPr>
            <w:tcW w:w="5159" w:type="dxa"/>
          </w:tcPr>
          <w:p w14:paraId="10C15328" w14:textId="68168949" w:rsidR="00F81E21" w:rsidRPr="00E41D42" w:rsidRDefault="00F81E21" w:rsidP="00B75792">
            <w:pPr>
              <w:pStyle w:val="ZRelatorsesso"/>
              <w:ind w:left="562" w:right="-90"/>
            </w:pPr>
            <w:r w:rsidRPr="00E41D42">
              <w:t xml:space="preserve">Sessão Ordinária nº </w:t>
            </w:r>
            <w:r w:rsidR="00C34B69" w:rsidRPr="00575976">
              <w:t>5457, de 18/03/2026</w:t>
            </w:r>
          </w:p>
          <w:p w14:paraId="639FE25F" w14:textId="7FDDD6D3" w:rsidR="00F81E21" w:rsidRPr="00E41D42" w:rsidRDefault="00F81E21" w:rsidP="00B75792">
            <w:pPr>
              <w:pStyle w:val="ZRelatorsesso"/>
              <w:ind w:left="562" w:right="-90"/>
              <w:rPr>
                <w:rStyle w:val="Hyperlink"/>
              </w:rPr>
            </w:pPr>
            <w:r w:rsidRPr="00E41D42">
              <w:t xml:space="preserve">Processo nº </w:t>
            </w:r>
            <w:r w:rsidR="005D6D06" w:rsidRPr="005D6D06">
              <w:t>35610/2008</w:t>
            </w:r>
          </w:p>
          <w:p w14:paraId="07BC433D" w14:textId="77777777" w:rsidR="00F81E21" w:rsidRPr="00E41D42" w:rsidRDefault="00F81E21" w:rsidP="00B75792">
            <w:pPr>
              <w:pStyle w:val="ZRelatorsesso"/>
              <w:ind w:left="562" w:right="-90"/>
              <w:rPr>
                <w:color w:val="0563C1"/>
                <w:u w:val="single"/>
              </w:rPr>
            </w:pPr>
          </w:p>
        </w:tc>
      </w:tr>
      <w:tr w:rsidR="00A97189" w:rsidRPr="00E41D42" w14:paraId="53AC07F5" w14:textId="77777777" w:rsidTr="00B75792">
        <w:trPr>
          <w:trHeight w:val="300"/>
        </w:trPr>
        <w:tc>
          <w:tcPr>
            <w:tcW w:w="4993" w:type="dxa"/>
          </w:tcPr>
          <w:p w14:paraId="3ABF31FC" w14:textId="77777777" w:rsidR="00F81E21" w:rsidRPr="00E41D42" w:rsidRDefault="00F81E21" w:rsidP="00B75792">
            <w:pPr>
              <w:pStyle w:val="ZRelatorsesso"/>
              <w:ind w:left="170" w:right="0"/>
            </w:pPr>
            <w:r w:rsidRPr="00E41D42">
              <w:t>Legislação relacionada</w:t>
            </w:r>
          </w:p>
          <w:p w14:paraId="53ED7074" w14:textId="778A95BC" w:rsidR="00F81E21" w:rsidRDefault="00186D35" w:rsidP="00B75792">
            <w:pPr>
              <w:pStyle w:val="ZRelatorsesso"/>
              <w:ind w:left="170" w:right="0"/>
            </w:pPr>
            <w:r w:rsidRPr="00186D35">
              <w:t xml:space="preserve">Decreto n° 34.210/2013, </w:t>
            </w:r>
            <w:r>
              <w:t>A</w:t>
            </w:r>
            <w:r w:rsidRPr="00186D35">
              <w:t>rt. 9</w:t>
            </w:r>
            <w:r>
              <w:t>º</w:t>
            </w:r>
          </w:p>
          <w:p w14:paraId="56FFFF29" w14:textId="498318AE" w:rsidR="00F81E21" w:rsidRPr="00E41D42" w:rsidRDefault="009F6975" w:rsidP="00CB24B3">
            <w:pPr>
              <w:pStyle w:val="ZRelatorsesso"/>
              <w:ind w:left="170" w:right="0"/>
            </w:pPr>
            <w:r w:rsidRPr="009F6975">
              <w:t>L</w:t>
            </w:r>
            <w:r>
              <w:t xml:space="preserve">C </w:t>
            </w:r>
            <w:r w:rsidRPr="009F6975">
              <w:t>n° 882/2014 </w:t>
            </w:r>
          </w:p>
        </w:tc>
        <w:tc>
          <w:tcPr>
            <w:tcW w:w="5159" w:type="dxa"/>
          </w:tcPr>
          <w:p w14:paraId="35ECACC0" w14:textId="55E65EA8" w:rsidR="00F81E21" w:rsidRPr="00E41D42" w:rsidRDefault="00F81E21" w:rsidP="00B75792">
            <w:pPr>
              <w:pStyle w:val="ZRelatorsesso"/>
              <w:ind w:left="562" w:right="-90"/>
            </w:pPr>
          </w:p>
        </w:tc>
      </w:tr>
    </w:tbl>
    <w:p w14:paraId="36EDEA50" w14:textId="77777777" w:rsidR="00F81E21" w:rsidRDefault="00F81E21" w:rsidP="00F81E21">
      <w:pPr>
        <w:pStyle w:val="2Verbetao"/>
      </w:pPr>
    </w:p>
    <w:p w14:paraId="757D6121" w14:textId="401F0391" w:rsidR="009511D9" w:rsidRPr="00F2735F" w:rsidRDefault="009511D9" w:rsidP="009511D9">
      <w:pPr>
        <w:pStyle w:val="2Verbetao"/>
        <w:numPr>
          <w:ilvl w:val="0"/>
          <w:numId w:val="1"/>
        </w:numPr>
        <w:tabs>
          <w:tab w:val="left" w:pos="10206"/>
        </w:tabs>
        <w:ind w:left="709" w:hanging="425"/>
      </w:pPr>
      <w:hyperlink r:id="rId19" w:anchor="/jurisprudencia/selecionada?q=BA22F034&amp;filter[hash]=0x79a0b0a401b046f90d340434e85c53bfd24c4175" w:history="1">
        <w:r w:rsidRPr="00C11FE8">
          <w:rPr>
            <w:rStyle w:val="Hyperlink"/>
          </w:rPr>
          <w:t xml:space="preserve">DECISÃO Nº </w:t>
        </w:r>
        <w:r w:rsidR="000E4C4F" w:rsidRPr="00C11FE8">
          <w:rPr>
            <w:rStyle w:val="Hyperlink"/>
          </w:rPr>
          <w:t>768</w:t>
        </w:r>
        <w:r w:rsidRPr="00C11FE8">
          <w:rPr>
            <w:rStyle w:val="Hyperlink"/>
          </w:rPr>
          <w:t>/2026</w:t>
        </w:r>
      </w:hyperlink>
      <w:r w:rsidRPr="00F2735F">
        <w:t xml:space="preserve">: </w:t>
      </w:r>
      <w:r w:rsidR="000E4C4F" w:rsidRPr="00F2735F">
        <w:t>INSPEÇÃO. SECRETARIA DE ESTADO DE EDUCAÇÃO DO DISTRITO FEDERAL. PLANO NACIONAL DE AQUISIÇÃO ALIMENTAÇÃO ESCOLAR. DE GÊNEROS ALIMENTÍCIOS PROVENIENTES DA AGRICULTURA FAMILIAR. DESCUMPRIMENTO DO PERCENTUAL MÍNIMO LEGAL. UTILIZAÇÃO INADEQUADA DE FONTES DE RECURSOS. IRREGULARIDADES NAS CONDIÇÕES DE ARMAZENAMENTO ALIMENTÍCIOS. DE RELATÓRIO DETERMINAÇÕES. GÊNEROS FINAL</w:t>
      </w:r>
      <w:r w:rsidRPr="00F2735F">
        <w:t xml:space="preserve">. </w:t>
      </w:r>
    </w:p>
    <w:p w14:paraId="660419D6" w14:textId="77777777" w:rsidR="009511D9" w:rsidRPr="00F2735F" w:rsidRDefault="009511D9" w:rsidP="009511D9">
      <w:pPr>
        <w:pStyle w:val="3EmentadaDeciso"/>
      </w:pPr>
    </w:p>
    <w:p w14:paraId="48411DA5" w14:textId="77777777" w:rsidR="000E4C4F" w:rsidRPr="00F2735F" w:rsidRDefault="000E4C4F" w:rsidP="00F7389B">
      <w:pPr>
        <w:pStyle w:val="4Enunciado"/>
        <w:numPr>
          <w:ilvl w:val="0"/>
          <w:numId w:val="23"/>
        </w:numPr>
      </w:pPr>
      <w:r w:rsidRPr="00F2735F">
        <w:t>O art. 14 da Lei n.º 11.947/2009 estabelece que, no âmbito do Plano Nacional de Alimentação Escolar - PNAE, no mínimo 30% dos recursos repassados pelo FNDE devem ser aplicados na aquisição de gêneros alimentícios provenientes da agricultura familiar, exigindo planejamento e acompanhamento adequados da execução do programa. </w:t>
      </w:r>
    </w:p>
    <w:p w14:paraId="7AD8C596" w14:textId="20541A3F" w:rsidR="000E4C4F" w:rsidRPr="00F2735F" w:rsidRDefault="000E4C4F" w:rsidP="000E4C4F">
      <w:pPr>
        <w:pStyle w:val="4Enunciado"/>
      </w:pPr>
      <w:r w:rsidRPr="00F2735F">
        <w:lastRenderedPageBreak/>
        <w:t> A identificação de impropriedades na aplicação dos recursos do PNAE, na vinculação das fontes orçamentárias e nas condições de armazenamento dos gêneros alimentícios destinados à alimentação escolar enseja a expedição de determinações ao órgão jurisdicionado para aperfeiçoamento dos mecanismos de gestão e controle do programa.</w:t>
      </w:r>
    </w:p>
    <w:p w14:paraId="7B1AF98C" w14:textId="77777777" w:rsidR="009511D9" w:rsidRPr="00F2735F" w:rsidRDefault="009511D9" w:rsidP="009511D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9511D9" w:rsidRPr="00F2735F" w14:paraId="2046AE46" w14:textId="77777777">
        <w:trPr>
          <w:trHeight w:val="1066"/>
        </w:trPr>
        <w:tc>
          <w:tcPr>
            <w:tcW w:w="4993" w:type="dxa"/>
          </w:tcPr>
          <w:p w14:paraId="54E46904" w14:textId="77777777" w:rsidR="009511D9" w:rsidRPr="00F2735F" w:rsidRDefault="009511D9">
            <w:pPr>
              <w:pStyle w:val="ZRelatorsesso"/>
              <w:ind w:left="170" w:right="0"/>
            </w:pPr>
            <w:r w:rsidRPr="00F2735F">
              <w:t>Relator: André Clemente Lara De Oliveira</w:t>
            </w:r>
          </w:p>
          <w:p w14:paraId="599DB3B7" w14:textId="77777777" w:rsidR="009511D9" w:rsidRPr="00F2735F" w:rsidRDefault="009511D9">
            <w:pPr>
              <w:pStyle w:val="ZRelatorsesso"/>
              <w:ind w:left="170" w:right="0"/>
            </w:pPr>
            <w:r w:rsidRPr="00F2735F">
              <w:t>Decisão por unanimidade</w:t>
            </w:r>
          </w:p>
          <w:p w14:paraId="12045796" w14:textId="77777777" w:rsidR="009511D9" w:rsidRPr="00F2735F" w:rsidRDefault="009511D9">
            <w:pPr>
              <w:pStyle w:val="ZRelatorsesso"/>
              <w:ind w:left="170" w:right="0"/>
            </w:pPr>
          </w:p>
        </w:tc>
        <w:tc>
          <w:tcPr>
            <w:tcW w:w="5159" w:type="dxa"/>
          </w:tcPr>
          <w:p w14:paraId="4BA0E2BE" w14:textId="5998CFD4" w:rsidR="009511D9" w:rsidRPr="00F2735F" w:rsidRDefault="009511D9">
            <w:pPr>
              <w:pStyle w:val="ZRelatorsesso"/>
              <w:ind w:left="562" w:right="-90"/>
            </w:pPr>
            <w:r w:rsidRPr="00F2735F">
              <w:t>Sessão Ordinária nº 545</w:t>
            </w:r>
            <w:r w:rsidR="000E4C4F" w:rsidRPr="00F2735F">
              <w:t>8</w:t>
            </w:r>
            <w:r w:rsidRPr="00F2735F">
              <w:t xml:space="preserve">, de </w:t>
            </w:r>
            <w:r w:rsidR="000E4C4F" w:rsidRPr="00F2735F">
              <w:t>25</w:t>
            </w:r>
            <w:r w:rsidRPr="00F2735F">
              <w:t>/03/2026</w:t>
            </w:r>
          </w:p>
          <w:p w14:paraId="76277746" w14:textId="1AAACA12" w:rsidR="009511D9" w:rsidRPr="00F2735F" w:rsidRDefault="009511D9">
            <w:pPr>
              <w:pStyle w:val="ZRelatorsesso"/>
              <w:ind w:left="562" w:right="-90"/>
              <w:rPr>
                <w:rStyle w:val="Hyperlink"/>
              </w:rPr>
            </w:pPr>
            <w:r w:rsidRPr="00F2735F">
              <w:t xml:space="preserve">Processo nº </w:t>
            </w:r>
            <w:r w:rsidR="000E4C4F" w:rsidRPr="00F2735F">
              <w:t>4840/2024</w:t>
            </w:r>
          </w:p>
          <w:p w14:paraId="6317B9FB" w14:textId="77777777" w:rsidR="009511D9" w:rsidRPr="00F2735F" w:rsidRDefault="009511D9">
            <w:pPr>
              <w:pStyle w:val="ZRelatorsesso"/>
              <w:ind w:left="562" w:right="-90"/>
              <w:rPr>
                <w:color w:val="0563C1"/>
                <w:u w:val="single"/>
              </w:rPr>
            </w:pPr>
          </w:p>
        </w:tc>
      </w:tr>
      <w:tr w:rsidR="009511D9" w:rsidRPr="00F2735F" w14:paraId="132D75C1" w14:textId="77777777">
        <w:trPr>
          <w:trHeight w:val="300"/>
        </w:trPr>
        <w:tc>
          <w:tcPr>
            <w:tcW w:w="4993" w:type="dxa"/>
          </w:tcPr>
          <w:p w14:paraId="52986FF9" w14:textId="77777777" w:rsidR="009511D9" w:rsidRPr="00F2735F" w:rsidRDefault="009511D9">
            <w:pPr>
              <w:pStyle w:val="ZRelatorsesso"/>
              <w:ind w:left="170" w:right="0"/>
            </w:pPr>
            <w:r w:rsidRPr="00F2735F">
              <w:t>Legislação relacionada</w:t>
            </w:r>
          </w:p>
          <w:p w14:paraId="21D6ADCD" w14:textId="5F0D8F2B" w:rsidR="009511D9" w:rsidRPr="00F2735F" w:rsidRDefault="000E4C4F">
            <w:pPr>
              <w:pStyle w:val="ZRelatorsesso"/>
              <w:ind w:left="170" w:right="0"/>
            </w:pPr>
            <w:r w:rsidRPr="00F2735F">
              <w:t>Lei nº 11.947/2009</w:t>
            </w:r>
            <w:r w:rsidR="00F2735F" w:rsidRPr="00F2735F">
              <w:t>, Art. 14</w:t>
            </w:r>
            <w:r w:rsidR="009511D9" w:rsidRPr="00F2735F">
              <w:t> </w:t>
            </w:r>
          </w:p>
        </w:tc>
        <w:tc>
          <w:tcPr>
            <w:tcW w:w="5159" w:type="dxa"/>
          </w:tcPr>
          <w:p w14:paraId="43D666AB" w14:textId="77777777" w:rsidR="009511D9" w:rsidRPr="00F2735F" w:rsidRDefault="009511D9">
            <w:pPr>
              <w:pStyle w:val="ZRelatorsesso"/>
              <w:ind w:left="562" w:right="-90"/>
            </w:pPr>
          </w:p>
        </w:tc>
      </w:tr>
    </w:tbl>
    <w:p w14:paraId="3B8196A7" w14:textId="77777777" w:rsidR="009511D9" w:rsidRPr="009511D9" w:rsidRDefault="009511D9" w:rsidP="00F81E21">
      <w:pPr>
        <w:pStyle w:val="2Verbetao"/>
        <w:rPr>
          <w:highlight w:val="yellow"/>
        </w:rPr>
      </w:pPr>
    </w:p>
    <w:p w14:paraId="085E27E7" w14:textId="3AACD9EB" w:rsidR="009511D9" w:rsidRPr="009F17A1" w:rsidRDefault="009511D9" w:rsidP="009511D9">
      <w:pPr>
        <w:pStyle w:val="2Verbetao"/>
        <w:numPr>
          <w:ilvl w:val="0"/>
          <w:numId w:val="1"/>
        </w:numPr>
        <w:tabs>
          <w:tab w:val="left" w:pos="10206"/>
        </w:tabs>
        <w:ind w:left="709" w:hanging="425"/>
      </w:pPr>
      <w:hyperlink r:id="rId20" w:anchor="/jurisprudencia/selecionada?q=7004891D&amp;filter[hash]=0x5a42972732ce7b281da3e7a9d804f03f19769d78" w:history="1">
        <w:r w:rsidRPr="00DB7047">
          <w:rPr>
            <w:rStyle w:val="Hyperlink"/>
          </w:rPr>
          <w:t xml:space="preserve">DECISÃO Nº </w:t>
        </w:r>
        <w:r w:rsidR="00F2735F" w:rsidRPr="00DB7047">
          <w:rPr>
            <w:rStyle w:val="Hyperlink"/>
          </w:rPr>
          <w:t>801</w:t>
        </w:r>
        <w:r w:rsidRPr="00DB7047">
          <w:rPr>
            <w:rStyle w:val="Hyperlink"/>
          </w:rPr>
          <w:t>/2026</w:t>
        </w:r>
      </w:hyperlink>
      <w:r w:rsidRPr="009F17A1">
        <w:t xml:space="preserve">: </w:t>
      </w:r>
      <w:r w:rsidR="009C1945" w:rsidRPr="009F17A1">
        <w:t>PROCESSUAL. GESTÃO PÚBLICA. DETERMINAÇÃO. DESCUMPRIMENTO. SANÇÃO. MULTA. AQUISIÇÃO. EQUIPAMENTO. EFETIVIDADE. RESULTADO. TRANSPARÊNCIA ATIVA. PORTAL DA TRANSPARÊNCIA</w:t>
      </w:r>
      <w:r w:rsidRPr="009F17A1">
        <w:t xml:space="preserve">. </w:t>
      </w:r>
    </w:p>
    <w:p w14:paraId="1F2D852A" w14:textId="77777777" w:rsidR="009511D9" w:rsidRPr="009F17A1" w:rsidRDefault="009511D9" w:rsidP="009511D9">
      <w:pPr>
        <w:pStyle w:val="3EmentadaDeciso"/>
      </w:pPr>
    </w:p>
    <w:p w14:paraId="006E7EA9" w14:textId="77777777" w:rsidR="009C1945" w:rsidRPr="009F17A1" w:rsidRDefault="009C1945" w:rsidP="00F7389B">
      <w:pPr>
        <w:pStyle w:val="4Enunciado"/>
        <w:numPr>
          <w:ilvl w:val="0"/>
          <w:numId w:val="24"/>
        </w:numPr>
      </w:pPr>
      <w:r w:rsidRPr="009F17A1">
        <w:t>A comprovação da aquisição de equipamentos não é suficiente para o cumprimento de determinação que visa à ampliação de serviço público; o gestor deve demonstrar a efetiva implantação e operacionalização do bem, com informações sobre sua instalação, localização e disponibilidade de recursos humanos, pois o controle exercido pelo Tribunal visa a assegurar o resultado assistencial concreto para a população. </w:t>
      </w:r>
    </w:p>
    <w:p w14:paraId="29FDC860" w14:textId="600271CA" w:rsidR="009C1945" w:rsidRPr="009F17A1" w:rsidRDefault="009C1945" w:rsidP="009C1945">
      <w:pPr>
        <w:pStyle w:val="4Enunciado"/>
      </w:pPr>
      <w:r w:rsidRPr="009F17A1">
        <w:t>O cumprimento da obrigação de transparência ativa não se satisfaz com a mera publicação de dados; é irregular a divulgação de informações que, por serem insuficientes, inconsistentes ou desatualizadas, não se mostram úteis ao controle social e gerencial. </w:t>
      </w:r>
    </w:p>
    <w:p w14:paraId="07FCE073" w14:textId="58D44EB0" w:rsidR="009C1945" w:rsidRPr="009F17A1" w:rsidRDefault="009C1945" w:rsidP="009C1945">
      <w:pPr>
        <w:pStyle w:val="4Enunciado"/>
      </w:pPr>
      <w:r w:rsidRPr="009F17A1">
        <w:t>O descumprimento injustificado de determinação do Tribunal, especialmente após a concessão de dilação de prazo ao gestor, enseja a aplicação da multa prevista no art. 57, inciso IV, da LC nº 01/1994.</w:t>
      </w:r>
    </w:p>
    <w:p w14:paraId="405F394C" w14:textId="77777777" w:rsidR="009511D9" w:rsidRPr="009F17A1" w:rsidRDefault="009511D9" w:rsidP="009511D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9511D9" w:rsidRPr="009F17A1" w14:paraId="4CCEDCFB" w14:textId="77777777">
        <w:trPr>
          <w:trHeight w:val="1066"/>
        </w:trPr>
        <w:tc>
          <w:tcPr>
            <w:tcW w:w="4993" w:type="dxa"/>
          </w:tcPr>
          <w:p w14:paraId="2025EE54" w14:textId="2AD1DD7C" w:rsidR="009511D9" w:rsidRPr="009F17A1" w:rsidRDefault="009511D9">
            <w:pPr>
              <w:pStyle w:val="ZRelatorsesso"/>
              <w:ind w:left="170" w:right="0"/>
            </w:pPr>
            <w:r w:rsidRPr="009F17A1">
              <w:t xml:space="preserve">Relator: </w:t>
            </w:r>
            <w:r w:rsidR="009F17A1" w:rsidRPr="009F17A1">
              <w:t>Antônio Renato Alves Rainha</w:t>
            </w:r>
          </w:p>
          <w:p w14:paraId="6A34DE8F" w14:textId="77777777" w:rsidR="009511D9" w:rsidRPr="009F17A1" w:rsidRDefault="009511D9">
            <w:pPr>
              <w:pStyle w:val="ZRelatorsesso"/>
              <w:ind w:left="170" w:right="0"/>
            </w:pPr>
            <w:r w:rsidRPr="009F17A1">
              <w:t>Decisão por unanimidade</w:t>
            </w:r>
          </w:p>
          <w:p w14:paraId="094B102F" w14:textId="77777777" w:rsidR="009511D9" w:rsidRPr="009F17A1" w:rsidRDefault="009511D9">
            <w:pPr>
              <w:pStyle w:val="ZRelatorsesso"/>
              <w:ind w:left="170" w:right="0"/>
            </w:pPr>
          </w:p>
        </w:tc>
        <w:tc>
          <w:tcPr>
            <w:tcW w:w="5159" w:type="dxa"/>
          </w:tcPr>
          <w:p w14:paraId="1FB894B2" w14:textId="027AE9BF" w:rsidR="009511D9" w:rsidRPr="009F17A1" w:rsidRDefault="009511D9">
            <w:pPr>
              <w:pStyle w:val="ZRelatorsesso"/>
              <w:ind w:left="562" w:right="-90"/>
            </w:pPr>
            <w:r w:rsidRPr="009F17A1">
              <w:t>Sessão Ordinária nº 545</w:t>
            </w:r>
            <w:r w:rsidR="009F17A1" w:rsidRPr="009F17A1">
              <w:t>8</w:t>
            </w:r>
            <w:r w:rsidRPr="009F17A1">
              <w:t xml:space="preserve">, de </w:t>
            </w:r>
            <w:r w:rsidR="009F17A1" w:rsidRPr="009F17A1">
              <w:t>25</w:t>
            </w:r>
            <w:r w:rsidRPr="009F17A1">
              <w:t>/03/2026</w:t>
            </w:r>
          </w:p>
          <w:p w14:paraId="072D3E4B" w14:textId="295DBD05" w:rsidR="009511D9" w:rsidRPr="009F17A1" w:rsidRDefault="009511D9">
            <w:pPr>
              <w:pStyle w:val="ZRelatorsesso"/>
              <w:ind w:left="562" w:right="-90"/>
              <w:rPr>
                <w:rStyle w:val="Hyperlink"/>
              </w:rPr>
            </w:pPr>
            <w:r w:rsidRPr="009F17A1">
              <w:t xml:space="preserve">Processo nº </w:t>
            </w:r>
            <w:r w:rsidR="009F17A1" w:rsidRPr="009F17A1">
              <w:t>5660/2020</w:t>
            </w:r>
          </w:p>
          <w:p w14:paraId="6DBB7D9D" w14:textId="77777777" w:rsidR="009511D9" w:rsidRPr="009F17A1" w:rsidRDefault="009511D9">
            <w:pPr>
              <w:pStyle w:val="ZRelatorsesso"/>
              <w:ind w:left="562" w:right="-90"/>
              <w:rPr>
                <w:color w:val="0563C1"/>
                <w:u w:val="single"/>
              </w:rPr>
            </w:pPr>
          </w:p>
        </w:tc>
      </w:tr>
      <w:tr w:rsidR="009511D9" w:rsidRPr="00E41D42" w14:paraId="166BAD43" w14:textId="77777777">
        <w:trPr>
          <w:trHeight w:val="300"/>
        </w:trPr>
        <w:tc>
          <w:tcPr>
            <w:tcW w:w="4993" w:type="dxa"/>
          </w:tcPr>
          <w:p w14:paraId="01FFFCE7" w14:textId="77777777" w:rsidR="009F17A1" w:rsidRPr="009F17A1" w:rsidRDefault="009F17A1">
            <w:pPr>
              <w:pStyle w:val="ZRelatorsesso"/>
              <w:ind w:left="170" w:right="0"/>
            </w:pPr>
            <w:r w:rsidRPr="009F17A1">
              <w:t>Decisões relacionadas</w:t>
            </w:r>
          </w:p>
          <w:p w14:paraId="6D1EE476" w14:textId="6D38FADF" w:rsidR="009511D9" w:rsidRPr="00E41D42" w:rsidRDefault="009F17A1">
            <w:pPr>
              <w:pStyle w:val="ZRelatorsesso"/>
              <w:ind w:left="170" w:right="0"/>
            </w:pPr>
            <w:r w:rsidRPr="009F17A1">
              <w:t>1442/2025</w:t>
            </w:r>
            <w:r w:rsidR="009511D9" w:rsidRPr="009F6975">
              <w:t> </w:t>
            </w:r>
          </w:p>
        </w:tc>
        <w:tc>
          <w:tcPr>
            <w:tcW w:w="5159" w:type="dxa"/>
          </w:tcPr>
          <w:p w14:paraId="552F6612" w14:textId="77777777" w:rsidR="009511D9" w:rsidRPr="00E41D42" w:rsidRDefault="009511D9">
            <w:pPr>
              <w:pStyle w:val="ZRelatorsesso"/>
              <w:ind w:left="562" w:right="-90"/>
            </w:pPr>
          </w:p>
        </w:tc>
      </w:tr>
    </w:tbl>
    <w:p w14:paraId="0CC7FC31" w14:textId="559DEC99" w:rsidR="00300ED3" w:rsidRPr="00E41D42" w:rsidRDefault="00D53EF7" w:rsidP="5A1752A6">
      <w:pPr>
        <w:pStyle w:val="Se-Licitaes"/>
      </w:pPr>
      <w:r w:rsidRPr="00E41D42">
        <w:lastRenderedPageBreak/>
        <w:t xml:space="preserve">Licitações e Contratos </w:t>
      </w:r>
    </w:p>
    <w:p w14:paraId="225FD19C" w14:textId="7B140804" w:rsidR="00A40527" w:rsidRPr="00E41D42" w:rsidRDefault="00D3283B" w:rsidP="00F7389B">
      <w:pPr>
        <w:pStyle w:val="2Verbetao"/>
        <w:numPr>
          <w:ilvl w:val="0"/>
          <w:numId w:val="7"/>
        </w:numPr>
        <w:tabs>
          <w:tab w:val="clear" w:pos="851"/>
          <w:tab w:val="left" w:pos="709"/>
          <w:tab w:val="left" w:pos="10206"/>
        </w:tabs>
        <w:ind w:left="709" w:hanging="425"/>
      </w:pPr>
      <w:hyperlink r:id="rId21" w:anchor="/jurisprudencia/selecionada?q=FDE48174&amp;filter[hash]=0x8b0eb73bde0bf60f3baf68fc6035ec2dd9d9e2bd" w:history="1">
        <w:r w:rsidRPr="00FE4496">
          <w:rPr>
            <w:rStyle w:val="Hyperlink"/>
          </w:rPr>
          <w:t>decisão nº 739/2026</w:t>
        </w:r>
      </w:hyperlink>
      <w:r>
        <w:t xml:space="preserve">: </w:t>
      </w:r>
      <w:r w:rsidRPr="00D3283B">
        <w:t>LICITAÇÃO. SECRETARIA DE ESTADO DE TRANSPORTE E MOBILIDADE DO DISTRITO FEDERAL. PREGÃO ELETRÔNICO. REGISTRO DE PREÇOS. CONTRATAÇÃO DE EMPRESA. ENGENHARIA. IMPLANTAÇÃO DE BAIAS. ÔNIBUS. ANÁLISE DO EDITAL. IRREGULARIDADES. SUSPENSÃO DO CERTAME. DETERMINAÇÕES. CUMPRIMENTO PARCIAL. MANUTENÇÃO DA SUSPENSÃO DO CERTAME. DETERMINAÇÕES. ALERTA</w:t>
      </w:r>
      <w:r w:rsidR="00A40527">
        <w:t>.</w:t>
      </w:r>
    </w:p>
    <w:p w14:paraId="50F90EEF" w14:textId="77777777" w:rsidR="00A40527" w:rsidRDefault="00A40527" w:rsidP="00A40527">
      <w:pPr>
        <w:pStyle w:val="3EmentadaDeciso"/>
      </w:pPr>
    </w:p>
    <w:p w14:paraId="7F293FE8" w14:textId="77777777" w:rsidR="00D47E2D" w:rsidRPr="00350E5A" w:rsidRDefault="00D47E2D" w:rsidP="00F7389B">
      <w:pPr>
        <w:pStyle w:val="4Enunciado"/>
        <w:numPr>
          <w:ilvl w:val="0"/>
          <w:numId w:val="10"/>
        </w:numPr>
      </w:pPr>
      <w:r w:rsidRPr="00350E5A">
        <w:t>Reconhece-se o cumprimento parcial das determinações, mantendo-se a suspensão cautelar do certame até o saneamento integral das impropriedades remanescentes e a implementação das correções determinadas. </w:t>
      </w:r>
    </w:p>
    <w:p w14:paraId="6C85B09F" w14:textId="7FACE438" w:rsidR="00D47E2D" w:rsidRPr="00350E5A" w:rsidRDefault="00D47E2D" w:rsidP="00350E5A">
      <w:pPr>
        <w:pStyle w:val="4Enunciado"/>
      </w:pPr>
      <w:r w:rsidRPr="00350E5A">
        <w:t>O orçamento de obras/serviços de engenharia deve refletir quantitativos e preços compatíveis com parâmetros técnicos e de mercado, impondo ajustes sempre que constatadas estimativas ou composições inadequadas. </w:t>
      </w:r>
    </w:p>
    <w:p w14:paraId="5FD5C204" w14:textId="26BC290A" w:rsidR="00D47E2D" w:rsidRPr="00350E5A" w:rsidRDefault="00D47E2D" w:rsidP="00350E5A">
      <w:pPr>
        <w:pStyle w:val="4Enunciado"/>
      </w:pPr>
      <w:r w:rsidRPr="00350E5A">
        <w:t>Os custos de transporte de insumos/materiais devem ser medidos e pagos pela distância real percorrida, não apenas por DMT estimativa, com alerta expresso para observância na execução. </w:t>
      </w:r>
    </w:p>
    <w:p w14:paraId="2680EFD7" w14:textId="1B7F1F4E" w:rsidR="00D47E2D" w:rsidRPr="00350E5A" w:rsidRDefault="00D47E2D" w:rsidP="00350E5A">
      <w:pPr>
        <w:pStyle w:val="4Enunciado"/>
      </w:pPr>
      <w:r w:rsidRPr="00350E5A">
        <w:t>A denúncia anônima inepta, ainda que não conhecidas formalmente, podem ter as informações materialmente aproveitadas para subsidiar a fiscalização e a instrução processual. </w:t>
      </w:r>
    </w:p>
    <w:p w14:paraId="3B7DE385" w14:textId="76E0AF6D" w:rsidR="00D47E2D" w:rsidRPr="00350E5A" w:rsidRDefault="00D47E2D" w:rsidP="00350E5A">
      <w:pPr>
        <w:pStyle w:val="4Enunciado"/>
      </w:pPr>
      <w:r w:rsidRPr="00350E5A">
        <w:t>Os ligantes asfálticos devem ser orçados pelo binômio aquisição + transporte, com memória de cálculo adequada, sendo que o consumo deve refletir teores tecnicamente justificáveis, exigindo revisão das composições e ampliação da pesquisa de preços integrada. </w:t>
      </w:r>
    </w:p>
    <w:p w14:paraId="678E4C0A" w14:textId="1630A7B1" w:rsidR="00D47E2D" w:rsidRPr="00350E5A" w:rsidRDefault="00D47E2D" w:rsidP="00350E5A">
      <w:pPr>
        <w:pStyle w:val="4Enunciado"/>
      </w:pPr>
      <w:r w:rsidRPr="00350E5A">
        <w:t>Deve-se observar a metodologia SICRO/DNIT, com segregação entre custos de produção e logística no orçamento, alocando o transporte em rubrica específica, com pagamento pela distância efetivamente percorrida e eliminação de duplicidades ("como dois ciclos"), assegurando transparência, economicidade e prevenção de sobrepreço, em observância aos princípios do art. 37 da Constituição.</w:t>
      </w:r>
    </w:p>
    <w:p w14:paraId="6F2FFC16" w14:textId="77777777" w:rsidR="00D3283B" w:rsidRPr="00E41D42" w:rsidRDefault="00D3283B" w:rsidP="00A40527">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40527" w:rsidRPr="00E41D42" w14:paraId="78A0009C" w14:textId="77777777" w:rsidTr="00B75792">
        <w:trPr>
          <w:trHeight w:val="1066"/>
        </w:trPr>
        <w:tc>
          <w:tcPr>
            <w:tcW w:w="4993" w:type="dxa"/>
          </w:tcPr>
          <w:p w14:paraId="7DBEC8AD" w14:textId="20F9464D" w:rsidR="00A40527" w:rsidRPr="00E41D42" w:rsidRDefault="00A40527" w:rsidP="003B2489">
            <w:pPr>
              <w:pStyle w:val="ZRelatorsesso"/>
              <w:ind w:left="170" w:right="0"/>
            </w:pPr>
            <w:r w:rsidRPr="00E41D42">
              <w:t xml:space="preserve">Relator: </w:t>
            </w:r>
            <w:r w:rsidR="00777ECF" w:rsidRPr="00777ECF">
              <w:t>André Clemente Lara De Oliveira </w:t>
            </w:r>
          </w:p>
          <w:p w14:paraId="1B259D98" w14:textId="77777777" w:rsidR="00A40527" w:rsidRPr="00E41D42" w:rsidRDefault="00A40527" w:rsidP="003B2489">
            <w:pPr>
              <w:pStyle w:val="ZRelatorsesso"/>
              <w:ind w:left="170" w:right="0"/>
            </w:pPr>
            <w:r w:rsidRPr="00E41D42">
              <w:t xml:space="preserve">Decisão por </w:t>
            </w:r>
            <w:r>
              <w:t>unanimidade</w:t>
            </w:r>
          </w:p>
          <w:p w14:paraId="0D1B96BB" w14:textId="77777777" w:rsidR="00A40527" w:rsidRPr="00E41D42" w:rsidRDefault="00A40527" w:rsidP="003B2489">
            <w:pPr>
              <w:pStyle w:val="ZRelatorsesso"/>
              <w:ind w:left="170" w:right="0"/>
            </w:pPr>
          </w:p>
        </w:tc>
        <w:tc>
          <w:tcPr>
            <w:tcW w:w="5159" w:type="dxa"/>
          </w:tcPr>
          <w:p w14:paraId="7672347C" w14:textId="51EB3C44" w:rsidR="00A40527" w:rsidRPr="00E41D42" w:rsidRDefault="00A40527" w:rsidP="00B75792">
            <w:pPr>
              <w:pStyle w:val="ZRelatorsesso"/>
              <w:ind w:left="562" w:right="-90"/>
            </w:pPr>
            <w:r w:rsidRPr="00E41D42">
              <w:t xml:space="preserve">Sessão Ordinária nº </w:t>
            </w:r>
            <w:r w:rsidRPr="00AD470C">
              <w:t>545</w:t>
            </w:r>
            <w:r w:rsidR="00777ECF">
              <w:t>7</w:t>
            </w:r>
            <w:r w:rsidRPr="00AD470C">
              <w:t>, de 1</w:t>
            </w:r>
            <w:r w:rsidR="00777ECF">
              <w:t>8</w:t>
            </w:r>
            <w:r w:rsidRPr="00AD470C">
              <w:t>/03/2026</w:t>
            </w:r>
          </w:p>
          <w:p w14:paraId="16546DDD" w14:textId="41B823D0" w:rsidR="00A40527" w:rsidRPr="00E41D42" w:rsidRDefault="00A40527" w:rsidP="00B75792">
            <w:pPr>
              <w:pStyle w:val="ZRelatorsesso"/>
              <w:ind w:left="562" w:right="-90"/>
              <w:rPr>
                <w:rStyle w:val="Hyperlink"/>
              </w:rPr>
            </w:pPr>
            <w:r w:rsidRPr="00E41D42">
              <w:t xml:space="preserve">Processo nº </w:t>
            </w:r>
            <w:r w:rsidRPr="00B3722E">
              <w:t>12</w:t>
            </w:r>
            <w:r w:rsidR="00777ECF">
              <w:t>563</w:t>
            </w:r>
            <w:r w:rsidRPr="00B3722E">
              <w:t>/202</w:t>
            </w:r>
            <w:r w:rsidR="00777ECF">
              <w:t>5</w:t>
            </w:r>
          </w:p>
          <w:p w14:paraId="400771A8" w14:textId="77777777" w:rsidR="00A40527" w:rsidRPr="00E41D42" w:rsidRDefault="00A40527" w:rsidP="00B75792">
            <w:pPr>
              <w:pStyle w:val="ZRelatorsesso"/>
              <w:ind w:left="562" w:right="-90"/>
              <w:rPr>
                <w:color w:val="0563C1"/>
                <w:u w:val="single"/>
              </w:rPr>
            </w:pPr>
          </w:p>
        </w:tc>
      </w:tr>
      <w:tr w:rsidR="00A40527" w:rsidRPr="00E41D42" w14:paraId="1D3174D1" w14:textId="77777777" w:rsidTr="00B75792">
        <w:trPr>
          <w:trHeight w:val="300"/>
        </w:trPr>
        <w:tc>
          <w:tcPr>
            <w:tcW w:w="4993" w:type="dxa"/>
          </w:tcPr>
          <w:p w14:paraId="2D4464EC" w14:textId="77777777" w:rsidR="00A40527" w:rsidRPr="00E41D42" w:rsidRDefault="00A40527" w:rsidP="003B2489">
            <w:pPr>
              <w:pStyle w:val="ZRelatorsesso"/>
              <w:ind w:left="170" w:right="0"/>
            </w:pPr>
            <w:r w:rsidRPr="00E41D42">
              <w:t>Legislação relacionada</w:t>
            </w:r>
          </w:p>
          <w:p w14:paraId="7C6CFFED" w14:textId="77777777" w:rsidR="004A2DF6" w:rsidRDefault="004A2DF6" w:rsidP="003B2489">
            <w:pPr>
              <w:pStyle w:val="ZRelatorsesso"/>
              <w:ind w:left="170" w:right="0"/>
            </w:pPr>
            <w:r w:rsidRPr="004A2DF6">
              <w:lastRenderedPageBreak/>
              <w:t>CF, Art. 37, caput</w:t>
            </w:r>
          </w:p>
          <w:p w14:paraId="18FC942C" w14:textId="77777777" w:rsidR="004A2DF6" w:rsidRDefault="004A2DF6" w:rsidP="003B2489">
            <w:pPr>
              <w:pStyle w:val="ZRelatorsesso"/>
              <w:ind w:left="170" w:right="0"/>
            </w:pPr>
            <w:r w:rsidRPr="004A2DF6">
              <w:t>Lei nº 4.611/2011, Art. 27, § 1º</w:t>
            </w:r>
          </w:p>
          <w:p w14:paraId="33E07C24" w14:textId="748E5F22" w:rsidR="00A40527" w:rsidRPr="00E41D42" w:rsidRDefault="004A2DF6" w:rsidP="003B2489">
            <w:pPr>
              <w:pStyle w:val="ZRelatorsesso"/>
              <w:ind w:left="170" w:right="0"/>
            </w:pPr>
            <w:r w:rsidRPr="004A2DF6">
              <w:t>RI</w:t>
            </w:r>
            <w:r w:rsidR="000504C5">
              <w:t>/</w:t>
            </w:r>
            <w:r w:rsidRPr="004A2DF6">
              <w:t>TCDF, Art. 229, § 7º </w:t>
            </w:r>
          </w:p>
        </w:tc>
        <w:tc>
          <w:tcPr>
            <w:tcW w:w="5159" w:type="dxa"/>
          </w:tcPr>
          <w:p w14:paraId="460732B7" w14:textId="77777777" w:rsidR="00A40527" w:rsidRPr="00E41D42" w:rsidRDefault="00A40527" w:rsidP="00B75792">
            <w:pPr>
              <w:pStyle w:val="ZRelatorsesso"/>
              <w:ind w:left="562" w:right="-90"/>
            </w:pPr>
          </w:p>
        </w:tc>
      </w:tr>
    </w:tbl>
    <w:p w14:paraId="5DBFCE72" w14:textId="77777777" w:rsidR="00A40527" w:rsidRDefault="00A40527" w:rsidP="00AF19A4">
      <w:pPr>
        <w:pStyle w:val="2Verbetao"/>
      </w:pPr>
    </w:p>
    <w:p w14:paraId="1FFF5066" w14:textId="311772D2" w:rsidR="00B57373" w:rsidRPr="006E7C89" w:rsidRDefault="00A03E00" w:rsidP="00F7389B">
      <w:pPr>
        <w:pStyle w:val="2Verbetao"/>
        <w:numPr>
          <w:ilvl w:val="0"/>
          <w:numId w:val="7"/>
        </w:numPr>
        <w:tabs>
          <w:tab w:val="clear" w:pos="851"/>
          <w:tab w:val="left" w:pos="709"/>
          <w:tab w:val="left" w:pos="10206"/>
        </w:tabs>
        <w:ind w:left="709" w:hanging="425"/>
      </w:pPr>
      <w:hyperlink r:id="rId22" w:anchor="/jurisprudencia/selecionada?q=266526B2&amp;filter[hash]=0x2f7553dedfdfb01aa21fc54a0fef5cd859fabe28" w:history="1">
        <w:r w:rsidRPr="00F27A2D">
          <w:rPr>
            <w:rStyle w:val="Hyperlink"/>
          </w:rPr>
          <w:t>decisão nº 761/2026</w:t>
        </w:r>
      </w:hyperlink>
      <w:r w:rsidR="00B57373" w:rsidRPr="006E7C89">
        <w:t xml:space="preserve">: </w:t>
      </w:r>
      <w:r w:rsidR="00A52456" w:rsidRPr="006E7C89">
        <w:t>LICITAÇÕES E CONTRATOS. OBRA PÚBLICA. PAVIMENTAÇÃO. FALHA DE EXECUÇÃO. VÍCIO CONSTRUTIVO. RESPONSABILIDADE DO CONTRATADO. REPARO. DEVER DA ADMINISTRAÇÃO. AVALIAÇÃO TÉCNICA. QUALIDADE. VIDA ÚTIL</w:t>
      </w:r>
      <w:r w:rsidR="00B57373" w:rsidRPr="006E7C89">
        <w:t>.</w:t>
      </w:r>
    </w:p>
    <w:p w14:paraId="20BC2E07" w14:textId="77777777" w:rsidR="00B57373" w:rsidRPr="006E7C89" w:rsidRDefault="00B57373" w:rsidP="00B57373">
      <w:pPr>
        <w:pStyle w:val="3EmentadaDeciso"/>
      </w:pPr>
    </w:p>
    <w:p w14:paraId="64764924" w14:textId="77777777" w:rsidR="00A52456" w:rsidRPr="006E7C89" w:rsidRDefault="00A52456" w:rsidP="00F7389B">
      <w:pPr>
        <w:pStyle w:val="4Enunciado"/>
        <w:numPr>
          <w:ilvl w:val="0"/>
          <w:numId w:val="18"/>
        </w:numPr>
      </w:pPr>
      <w:r w:rsidRPr="006E7C89">
        <w:rPr>
          <w:rStyle w:val="normaltextrun"/>
        </w:rPr>
        <w:t>Na hipótese de surgimento precoce de patologias em obra pública, é de responsabilidade do contratado a realização integral dos reparos, sem ônus para a Administração, quando comprovado o nexo causal entre o dano e a inobservância de especificações técnicas de execução previstas em projeto, sendo irrelevantes os argumentos de que fatores inerentes à obra, como variações térmicas e intensidade do tráfego, teriam contribuído para o problema.</w:t>
      </w:r>
      <w:r w:rsidRPr="006E7C89">
        <w:rPr>
          <w:rStyle w:val="eop"/>
        </w:rPr>
        <w:t> </w:t>
      </w:r>
    </w:p>
    <w:p w14:paraId="6288B075" w14:textId="690296EA" w:rsidR="00B57373" w:rsidRPr="006E7C89" w:rsidRDefault="00A52456" w:rsidP="00A52456">
      <w:pPr>
        <w:pStyle w:val="4Enunciado"/>
      </w:pPr>
      <w:r w:rsidRPr="006E7C89">
        <w:rPr>
          <w:rStyle w:val="normaltextrun"/>
        </w:rPr>
        <w:t>Ainda que o contratado responsável por falha de execução em obra pública proponha solução técnica para o reparo dos vícios construtivos, compete à Administração avaliar a suficiência da medida para assegurar a correção da patologia e o restabelecimento dos parâmetros de qualidade, segurança e vida útil do objeto, conforme previstos no projeto e no contrato</w:t>
      </w:r>
      <w:r w:rsidR="00B57373" w:rsidRPr="006E7C89">
        <w:t>.</w:t>
      </w:r>
    </w:p>
    <w:p w14:paraId="30E66D65" w14:textId="77777777" w:rsidR="00B57373" w:rsidRPr="006E7C89" w:rsidRDefault="00B57373" w:rsidP="00B57373">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57373" w:rsidRPr="006E7C89" w14:paraId="10A54012" w14:textId="77777777">
        <w:trPr>
          <w:trHeight w:val="1066"/>
        </w:trPr>
        <w:tc>
          <w:tcPr>
            <w:tcW w:w="4993" w:type="dxa"/>
          </w:tcPr>
          <w:p w14:paraId="12FF7CF5" w14:textId="77C765B3" w:rsidR="00B57373" w:rsidRPr="006E7C89" w:rsidRDefault="00B57373">
            <w:pPr>
              <w:pStyle w:val="ZRelatorsesso"/>
              <w:ind w:left="170" w:right="0"/>
            </w:pPr>
            <w:r w:rsidRPr="006E7C89">
              <w:t xml:space="preserve">Relator: </w:t>
            </w:r>
            <w:r w:rsidR="006E7C89" w:rsidRPr="006E7C89">
              <w:t xml:space="preserve">Paulo Tadeu Vale </w:t>
            </w:r>
            <w:r w:rsidR="00F27A2D">
              <w:t>D</w:t>
            </w:r>
            <w:r w:rsidR="006E7C89" w:rsidRPr="006E7C89">
              <w:t>a Silva </w:t>
            </w:r>
          </w:p>
          <w:p w14:paraId="6E697E7F" w14:textId="77777777" w:rsidR="00B57373" w:rsidRPr="006E7C89" w:rsidRDefault="00B57373">
            <w:pPr>
              <w:pStyle w:val="ZRelatorsesso"/>
              <w:ind w:left="170" w:right="0"/>
            </w:pPr>
            <w:r w:rsidRPr="006E7C89">
              <w:t>Decisão por unanimidade</w:t>
            </w:r>
          </w:p>
          <w:p w14:paraId="6026B084" w14:textId="77777777" w:rsidR="00B57373" w:rsidRPr="006E7C89" w:rsidRDefault="00B57373">
            <w:pPr>
              <w:pStyle w:val="ZRelatorsesso"/>
              <w:ind w:left="170" w:right="0"/>
            </w:pPr>
          </w:p>
        </w:tc>
        <w:tc>
          <w:tcPr>
            <w:tcW w:w="5159" w:type="dxa"/>
          </w:tcPr>
          <w:p w14:paraId="474EA4D3" w14:textId="11119D24" w:rsidR="00B57373" w:rsidRPr="006E7C89" w:rsidRDefault="00B57373">
            <w:pPr>
              <w:pStyle w:val="ZRelatorsesso"/>
              <w:ind w:left="562" w:right="-90"/>
            </w:pPr>
            <w:r w:rsidRPr="006E7C89">
              <w:t>Sessão Ordinária nº 545</w:t>
            </w:r>
            <w:r w:rsidR="00A52456" w:rsidRPr="006E7C89">
              <w:t>8</w:t>
            </w:r>
            <w:r w:rsidRPr="006E7C89">
              <w:t xml:space="preserve">, de </w:t>
            </w:r>
            <w:r w:rsidR="00A52456" w:rsidRPr="006E7C89">
              <w:t>25</w:t>
            </w:r>
            <w:r w:rsidRPr="006E7C89">
              <w:t>/03/2026</w:t>
            </w:r>
          </w:p>
          <w:p w14:paraId="2F160992" w14:textId="0876BA5B" w:rsidR="00B57373" w:rsidRPr="006E7C89" w:rsidRDefault="00B57373">
            <w:pPr>
              <w:pStyle w:val="ZRelatorsesso"/>
              <w:ind w:left="562" w:right="-90"/>
              <w:rPr>
                <w:rStyle w:val="Hyperlink"/>
              </w:rPr>
            </w:pPr>
            <w:r w:rsidRPr="006E7C89">
              <w:t xml:space="preserve">Processo nº </w:t>
            </w:r>
            <w:r w:rsidR="00A52456" w:rsidRPr="006E7C89">
              <w:t>3171</w:t>
            </w:r>
            <w:r w:rsidRPr="006E7C89">
              <w:t>/2025</w:t>
            </w:r>
          </w:p>
          <w:p w14:paraId="7B79F47C" w14:textId="77777777" w:rsidR="00B57373" w:rsidRPr="006E7C89" w:rsidRDefault="00B57373">
            <w:pPr>
              <w:pStyle w:val="ZRelatorsesso"/>
              <w:ind w:left="562" w:right="-90"/>
              <w:rPr>
                <w:color w:val="0563C1"/>
                <w:u w:val="single"/>
              </w:rPr>
            </w:pPr>
          </w:p>
        </w:tc>
      </w:tr>
      <w:tr w:rsidR="00B57373" w:rsidRPr="006E7C89" w14:paraId="19E6735E" w14:textId="77777777">
        <w:trPr>
          <w:trHeight w:val="300"/>
        </w:trPr>
        <w:tc>
          <w:tcPr>
            <w:tcW w:w="4993" w:type="dxa"/>
          </w:tcPr>
          <w:p w14:paraId="2E97B24E" w14:textId="2CE4FC6E" w:rsidR="00A52456" w:rsidRPr="006E7C89" w:rsidRDefault="00A52456" w:rsidP="00A52456">
            <w:pPr>
              <w:pStyle w:val="ZRelatorsesso"/>
              <w:ind w:left="170" w:right="0"/>
            </w:pPr>
            <w:r w:rsidRPr="006E7C89">
              <w:t>Decisões relacionadas</w:t>
            </w:r>
          </w:p>
          <w:p w14:paraId="5B05FAEE" w14:textId="4E233173" w:rsidR="00B57373" w:rsidRPr="006E7C89" w:rsidRDefault="006E7C89" w:rsidP="006E7C89">
            <w:pPr>
              <w:pStyle w:val="ZRelatorsesso"/>
              <w:ind w:left="170" w:right="0"/>
            </w:pPr>
            <w:r w:rsidRPr="006E7C89">
              <w:t>1455/2025</w:t>
            </w:r>
          </w:p>
        </w:tc>
        <w:tc>
          <w:tcPr>
            <w:tcW w:w="5159" w:type="dxa"/>
          </w:tcPr>
          <w:p w14:paraId="0F786C7B" w14:textId="77777777" w:rsidR="00B57373" w:rsidRPr="006E7C89" w:rsidRDefault="00B57373">
            <w:pPr>
              <w:pStyle w:val="ZRelatorsesso"/>
              <w:ind w:left="562" w:right="-90"/>
            </w:pPr>
          </w:p>
        </w:tc>
      </w:tr>
    </w:tbl>
    <w:p w14:paraId="284952EF" w14:textId="77777777" w:rsidR="00B57373" w:rsidRPr="00704C99" w:rsidRDefault="00B57373" w:rsidP="00AF19A4">
      <w:pPr>
        <w:pStyle w:val="2Verbetao"/>
        <w:rPr>
          <w:highlight w:val="yellow"/>
        </w:rPr>
      </w:pPr>
    </w:p>
    <w:p w14:paraId="66E977E1" w14:textId="223CC63C" w:rsidR="00B57373" w:rsidRPr="0017740F" w:rsidRDefault="00A17EF3" w:rsidP="00F7389B">
      <w:pPr>
        <w:pStyle w:val="2Verbetao"/>
        <w:numPr>
          <w:ilvl w:val="0"/>
          <w:numId w:val="7"/>
        </w:numPr>
        <w:tabs>
          <w:tab w:val="clear" w:pos="851"/>
          <w:tab w:val="left" w:pos="709"/>
          <w:tab w:val="left" w:pos="10206"/>
        </w:tabs>
        <w:ind w:left="709" w:hanging="425"/>
      </w:pPr>
      <w:hyperlink r:id="rId23" w:anchor="/jurisprudencia/selecionada?q=0E1B22CC&amp;filter[hash]=0x423c2c24420b9f569b9654fee4f366e96a4ab203" w:history="1">
        <w:r w:rsidRPr="00BC2100">
          <w:rPr>
            <w:rStyle w:val="Hyperlink"/>
          </w:rPr>
          <w:t>decisão nº 765/2026</w:t>
        </w:r>
      </w:hyperlink>
      <w:r w:rsidR="00B57373" w:rsidRPr="0017740F">
        <w:t xml:space="preserve">: </w:t>
      </w:r>
      <w:r w:rsidR="00312C2D" w:rsidRPr="0017740F">
        <w:t>LICITAÇÕES E CONTRATOS. PROCESSUAL. MEDIDA CAUTELAR. SUSPENSÃO DE CERTAME. MANUTENÇÃO. PLANEJAMENTO DA CONTRATAÇÃO. CRITÉRIOS TÉCNICOS. SOBREPOSIÇÃO DE OBJETO. ECONOMICIDADE. EDITAL. PUBLICIDADE. JORNAL DE GRANDE CIRCULAÇÃO</w:t>
      </w:r>
      <w:r w:rsidR="00B57373" w:rsidRPr="0017740F">
        <w:t>.</w:t>
      </w:r>
    </w:p>
    <w:p w14:paraId="25A8D62C" w14:textId="77777777" w:rsidR="00B57373" w:rsidRPr="0017740F" w:rsidRDefault="00B57373" w:rsidP="00B57373">
      <w:pPr>
        <w:pStyle w:val="3EmentadaDeciso"/>
      </w:pPr>
    </w:p>
    <w:p w14:paraId="14673831" w14:textId="77777777" w:rsidR="00312C2D" w:rsidRPr="0017740F" w:rsidRDefault="00312C2D" w:rsidP="00F7389B">
      <w:pPr>
        <w:pStyle w:val="4Enunciado"/>
        <w:numPr>
          <w:ilvl w:val="0"/>
          <w:numId w:val="19"/>
        </w:numPr>
      </w:pPr>
      <w:r w:rsidRPr="0017740F">
        <w:rPr>
          <w:rStyle w:val="normaltextrun"/>
        </w:rPr>
        <w:t xml:space="preserve">A suspensão cautelar de licitação deve ser mantida quando, mesmo após determinações para correção, persistirem falhas graves na fase de planejamento, como a ausência de critérios técnicos para a solução de engenharia, a falta de levantamentos qualitativos para </w:t>
      </w:r>
      <w:r w:rsidRPr="0017740F">
        <w:rPr>
          <w:rStyle w:val="normaltextrun"/>
        </w:rPr>
        <w:lastRenderedPageBreak/>
        <w:t>os quantitativos e o risco de sobreposição do objeto com contratos existentes, pois tais vícios comprometem a economicidade e a segurança técnica da contratação.</w:t>
      </w:r>
      <w:r w:rsidRPr="0017740F">
        <w:rPr>
          <w:rStyle w:val="eop"/>
        </w:rPr>
        <w:t> </w:t>
      </w:r>
    </w:p>
    <w:p w14:paraId="42CB5678" w14:textId="040DBD77" w:rsidR="00B57373" w:rsidRPr="0017740F" w:rsidRDefault="00312C2D" w:rsidP="00312C2D">
      <w:pPr>
        <w:pStyle w:val="4Enunciado"/>
      </w:pPr>
      <w:r w:rsidRPr="0017740F">
        <w:rPr>
          <w:rStyle w:val="normaltextrun"/>
        </w:rPr>
        <w:t>É obrigatória a publicação do extrato do edital de licitação em jornal diário de grande circulação, como requisito de publicidade complementar à divulgação no Portal Nacional de Contratações Públicas - PNCP (art. 54, § 1º, da Lei nº 14.133/2021)</w:t>
      </w:r>
      <w:r w:rsidR="00B57373" w:rsidRPr="0017740F">
        <w:t>.</w:t>
      </w:r>
    </w:p>
    <w:p w14:paraId="0DC117B5" w14:textId="77777777" w:rsidR="00B57373" w:rsidRPr="0017740F" w:rsidRDefault="00B57373" w:rsidP="00B57373">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57373" w:rsidRPr="0017740F" w14:paraId="44C38721" w14:textId="77777777">
        <w:trPr>
          <w:trHeight w:val="1066"/>
        </w:trPr>
        <w:tc>
          <w:tcPr>
            <w:tcW w:w="4993" w:type="dxa"/>
          </w:tcPr>
          <w:p w14:paraId="43B733A0" w14:textId="08E500EF" w:rsidR="00B57373" w:rsidRPr="0017740F" w:rsidRDefault="00B57373">
            <w:pPr>
              <w:pStyle w:val="ZRelatorsesso"/>
              <w:ind w:left="170" w:right="0"/>
            </w:pPr>
            <w:r w:rsidRPr="0017740F">
              <w:t xml:space="preserve">Relator: </w:t>
            </w:r>
            <w:r w:rsidR="0017740F" w:rsidRPr="0017740F">
              <w:t>Antônio Renato Alves Rainha </w:t>
            </w:r>
          </w:p>
          <w:p w14:paraId="664455CB" w14:textId="77777777" w:rsidR="00B57373" w:rsidRPr="0017740F" w:rsidRDefault="00B57373">
            <w:pPr>
              <w:pStyle w:val="ZRelatorsesso"/>
              <w:ind w:left="170" w:right="0"/>
            </w:pPr>
            <w:r w:rsidRPr="0017740F">
              <w:t>Decisão por unanimidade</w:t>
            </w:r>
          </w:p>
          <w:p w14:paraId="669C3053" w14:textId="77777777" w:rsidR="00B57373" w:rsidRPr="0017740F" w:rsidRDefault="00B57373">
            <w:pPr>
              <w:pStyle w:val="ZRelatorsesso"/>
              <w:ind w:left="170" w:right="0"/>
            </w:pPr>
          </w:p>
        </w:tc>
        <w:tc>
          <w:tcPr>
            <w:tcW w:w="5159" w:type="dxa"/>
          </w:tcPr>
          <w:p w14:paraId="10F6C95B" w14:textId="11DE3321" w:rsidR="00B57373" w:rsidRPr="0017740F" w:rsidRDefault="00B57373">
            <w:pPr>
              <w:pStyle w:val="ZRelatorsesso"/>
              <w:ind w:left="562" w:right="-90"/>
            </w:pPr>
            <w:r w:rsidRPr="0017740F">
              <w:t>Sessão Ordinária nº 545</w:t>
            </w:r>
            <w:r w:rsidR="00312C2D" w:rsidRPr="0017740F">
              <w:t>8</w:t>
            </w:r>
            <w:r w:rsidRPr="0017740F">
              <w:t xml:space="preserve">, de </w:t>
            </w:r>
            <w:r w:rsidR="00312C2D" w:rsidRPr="0017740F">
              <w:t>25</w:t>
            </w:r>
            <w:r w:rsidRPr="0017740F">
              <w:t>/03/2026</w:t>
            </w:r>
          </w:p>
          <w:p w14:paraId="66975C6E" w14:textId="56F50A83" w:rsidR="00B57373" w:rsidRPr="0017740F" w:rsidRDefault="00B57373">
            <w:pPr>
              <w:pStyle w:val="ZRelatorsesso"/>
              <w:ind w:left="562" w:right="-90"/>
              <w:rPr>
                <w:rStyle w:val="Hyperlink"/>
              </w:rPr>
            </w:pPr>
            <w:r w:rsidRPr="0017740F">
              <w:t>Processo nº 1</w:t>
            </w:r>
            <w:r w:rsidR="00312C2D" w:rsidRPr="0017740F">
              <w:t>430</w:t>
            </w:r>
            <w:r w:rsidR="00013F0F" w:rsidRPr="0017740F">
              <w:t>4</w:t>
            </w:r>
            <w:r w:rsidR="00312C2D" w:rsidRPr="0017740F">
              <w:t>/2025</w:t>
            </w:r>
          </w:p>
          <w:p w14:paraId="57C1E6E3" w14:textId="77777777" w:rsidR="00B57373" w:rsidRPr="0017740F" w:rsidRDefault="00B57373">
            <w:pPr>
              <w:pStyle w:val="ZRelatorsesso"/>
              <w:ind w:left="562" w:right="-90"/>
              <w:rPr>
                <w:color w:val="0563C1"/>
                <w:u w:val="single"/>
              </w:rPr>
            </w:pPr>
          </w:p>
        </w:tc>
      </w:tr>
      <w:tr w:rsidR="00B57373" w:rsidRPr="0017740F" w14:paraId="3672B329" w14:textId="77777777">
        <w:trPr>
          <w:trHeight w:val="300"/>
        </w:trPr>
        <w:tc>
          <w:tcPr>
            <w:tcW w:w="4993" w:type="dxa"/>
          </w:tcPr>
          <w:p w14:paraId="1C23CFB6" w14:textId="77777777" w:rsidR="00B57373" w:rsidRPr="0017740F" w:rsidRDefault="00B57373">
            <w:pPr>
              <w:pStyle w:val="ZRelatorsesso"/>
              <w:ind w:left="170" w:right="0"/>
            </w:pPr>
            <w:r w:rsidRPr="0017740F">
              <w:t>Legislação relacionada</w:t>
            </w:r>
          </w:p>
          <w:p w14:paraId="2A204A7B" w14:textId="370C1CB8" w:rsidR="00B57373" w:rsidRPr="0017740F" w:rsidRDefault="00013F0F">
            <w:pPr>
              <w:pStyle w:val="ZRelatorsesso"/>
              <w:ind w:left="170" w:right="0"/>
            </w:pPr>
            <w:r w:rsidRPr="0017740F">
              <w:t>Lei nº 14.133/2021, Art. 54, § 1º</w:t>
            </w:r>
            <w:r w:rsidR="00B57373" w:rsidRPr="0017740F">
              <w:t> </w:t>
            </w:r>
          </w:p>
        </w:tc>
        <w:tc>
          <w:tcPr>
            <w:tcW w:w="5159" w:type="dxa"/>
          </w:tcPr>
          <w:p w14:paraId="33D611B9" w14:textId="77777777" w:rsidR="00B57373" w:rsidRPr="0017740F" w:rsidRDefault="00B57373">
            <w:pPr>
              <w:pStyle w:val="ZRelatorsesso"/>
              <w:ind w:left="562" w:right="-90"/>
            </w:pPr>
          </w:p>
        </w:tc>
      </w:tr>
    </w:tbl>
    <w:p w14:paraId="7ADC0CF1" w14:textId="77777777" w:rsidR="00B57373" w:rsidRPr="000F2FE7" w:rsidRDefault="00B57373" w:rsidP="00AF19A4">
      <w:pPr>
        <w:pStyle w:val="2Verbetao"/>
      </w:pPr>
    </w:p>
    <w:p w14:paraId="2406425E" w14:textId="315F2C56" w:rsidR="00704C99" w:rsidRPr="000F2FE7" w:rsidRDefault="00816A02" w:rsidP="00F7389B">
      <w:pPr>
        <w:pStyle w:val="2Verbetao"/>
        <w:numPr>
          <w:ilvl w:val="0"/>
          <w:numId w:val="7"/>
        </w:numPr>
        <w:tabs>
          <w:tab w:val="clear" w:pos="851"/>
          <w:tab w:val="left" w:pos="709"/>
          <w:tab w:val="left" w:pos="10206"/>
        </w:tabs>
        <w:ind w:left="709" w:hanging="425"/>
      </w:pPr>
      <w:hyperlink r:id="rId24" w:anchor="/jurisprudencia/selecionada?q=19DDDDBD&amp;filter[hash]=0x1321f442043397d8b1e7d7e4580c1a75ed238236" w:history="1">
        <w:r w:rsidRPr="00017405">
          <w:rPr>
            <w:rStyle w:val="Hyperlink"/>
          </w:rPr>
          <w:t>decisão nº 804/2026</w:t>
        </w:r>
      </w:hyperlink>
      <w:r w:rsidR="00704C99" w:rsidRPr="000F2FE7">
        <w:t xml:space="preserve">: </w:t>
      </w:r>
      <w:r w:rsidRPr="000F2FE7">
        <w:t>LICITAÇÃO E CONTRATOS. LEI DAS ESTATAIS. PROCEDIMENTO. PRINCÍPIO DA VINCULAÇÃO AO INSTRUMENTO CONVOCATÓRIO. PRAZO. PRORROGAÇÃO DE PRAZO. ÔNUS DA PROVA. DISCRICIONARIEDADE. PRINCÍPIO DA MOTIVAÇÃO</w:t>
      </w:r>
      <w:r w:rsidR="00704C99" w:rsidRPr="000F2FE7">
        <w:t>.</w:t>
      </w:r>
    </w:p>
    <w:p w14:paraId="1F2CD203" w14:textId="77777777" w:rsidR="00704C99" w:rsidRPr="000F2FE7" w:rsidRDefault="00704C99" w:rsidP="00704C99">
      <w:pPr>
        <w:pStyle w:val="3EmentadaDeciso"/>
      </w:pPr>
    </w:p>
    <w:p w14:paraId="2FD1AD4B" w14:textId="77777777" w:rsidR="000F2FE7" w:rsidRPr="000F2FE7" w:rsidRDefault="000F2FE7" w:rsidP="00F7389B">
      <w:pPr>
        <w:pStyle w:val="4Enunciado"/>
        <w:numPr>
          <w:ilvl w:val="0"/>
          <w:numId w:val="20"/>
        </w:numPr>
      </w:pPr>
      <w:r w:rsidRPr="000F2FE7">
        <w:rPr>
          <w:rStyle w:val="normaltextrun"/>
        </w:rPr>
        <w:t>É regular a atuação do pregoeiro que, com base em faculdade expressamente prevista no edital e compatível com a lei, adota procedimento para apresentação de documentos diverso do estipulado legalmente como padrão (Lei Federal nº 13.303/2016, art. 31 c/c art. 51, § 1º).</w:t>
      </w:r>
      <w:r w:rsidRPr="000F2FE7">
        <w:rPr>
          <w:rStyle w:val="eop"/>
        </w:rPr>
        <w:t> </w:t>
      </w:r>
    </w:p>
    <w:p w14:paraId="19F1F3E9" w14:textId="479B24FB" w:rsidR="000F2FE7" w:rsidRPr="000F2FE7" w:rsidRDefault="000F2FE7" w:rsidP="000F2FE7">
      <w:pPr>
        <w:pStyle w:val="4Enunciado"/>
      </w:pPr>
      <w:r w:rsidRPr="000F2FE7">
        <w:rPr>
          <w:rStyle w:val="normaltextrun"/>
        </w:rPr>
        <w:t>A decisão acerca de prorrogação de prazo para apresentação de documentação pelo licitante se insere na margem de apreciação do pregoeiro, cabendo-lhe assegurar tratamento isonômico entre os licitantes e motivar a deliberação com base na justificativa do pedido e nas circunstâncias do caso concreto.</w:t>
      </w:r>
      <w:r w:rsidRPr="000F2FE7">
        <w:rPr>
          <w:rStyle w:val="eop"/>
        </w:rPr>
        <w:t> </w:t>
      </w:r>
    </w:p>
    <w:p w14:paraId="7226E711" w14:textId="25E69B5C" w:rsidR="000F2FE7" w:rsidRPr="000F2FE7" w:rsidRDefault="000F2FE7" w:rsidP="000F2FE7">
      <w:pPr>
        <w:pStyle w:val="4Enunciado"/>
      </w:pPr>
      <w:r w:rsidRPr="000F2FE7">
        <w:rPr>
          <w:rStyle w:val="normaltextrun"/>
        </w:rPr>
        <w:t>É regular o indeferimento de pedido de prorrogação de prazo para apresentação de documentos, se o licitante não apresenta evidências materiais que suportem a justificativa invocada, pois o ônus de demonstrar a impossibilidade de cumprimento do prazo é do interessado, e não da Administração.</w:t>
      </w:r>
      <w:r w:rsidRPr="000F2FE7">
        <w:rPr>
          <w:rStyle w:val="eop"/>
        </w:rPr>
        <w:t> </w:t>
      </w:r>
    </w:p>
    <w:p w14:paraId="07D44088" w14:textId="1AE2DAA9" w:rsidR="00704C99" w:rsidRPr="000F2FE7" w:rsidRDefault="000F2FE7" w:rsidP="000F2FE7">
      <w:pPr>
        <w:pStyle w:val="4Enunciado"/>
      </w:pPr>
      <w:r w:rsidRPr="000F2FE7">
        <w:rPr>
          <w:rStyle w:val="normaltextrun"/>
        </w:rPr>
        <w:t>A citação de julgados inexistentes ou impertinentes em decisão administrativa não enseja, por si só, nulidade por vício de motivação, se a essência da fundamentação, amparada no direito positivo e no instrumento convocatório, for suficiente para sustentar a deliberação</w:t>
      </w:r>
      <w:r w:rsidR="00704C99" w:rsidRPr="000F2FE7">
        <w:t>.</w:t>
      </w:r>
    </w:p>
    <w:p w14:paraId="74BC4AD7" w14:textId="77777777" w:rsidR="00704C99" w:rsidRPr="000F2FE7" w:rsidRDefault="00704C99" w:rsidP="00704C9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04C99" w:rsidRPr="000F2FE7" w14:paraId="6B04157D" w14:textId="77777777">
        <w:trPr>
          <w:trHeight w:val="1066"/>
        </w:trPr>
        <w:tc>
          <w:tcPr>
            <w:tcW w:w="4993" w:type="dxa"/>
          </w:tcPr>
          <w:p w14:paraId="7690051A" w14:textId="2B499288" w:rsidR="00704C99" w:rsidRPr="000F2FE7" w:rsidRDefault="00704C99">
            <w:pPr>
              <w:pStyle w:val="ZRelatorsesso"/>
              <w:ind w:left="170" w:right="0"/>
            </w:pPr>
            <w:r w:rsidRPr="000F2FE7">
              <w:lastRenderedPageBreak/>
              <w:t xml:space="preserve">Relator: </w:t>
            </w:r>
            <w:r w:rsidR="000F2FE7" w:rsidRPr="000F2FE7">
              <w:t>Antônio Renato Alves Rainha </w:t>
            </w:r>
          </w:p>
          <w:p w14:paraId="0E209EF9" w14:textId="52A3F31A" w:rsidR="00704C99" w:rsidRPr="000F2FE7" w:rsidRDefault="00704C99">
            <w:pPr>
              <w:pStyle w:val="ZRelatorsesso"/>
              <w:ind w:left="170" w:right="0"/>
            </w:pPr>
            <w:r w:rsidRPr="000F2FE7">
              <w:t xml:space="preserve">Decisão por </w:t>
            </w:r>
            <w:r w:rsidR="00A15BF9">
              <w:t>unanimidade</w:t>
            </w:r>
          </w:p>
          <w:p w14:paraId="147F78EC" w14:textId="77777777" w:rsidR="00704C99" w:rsidRPr="000F2FE7" w:rsidRDefault="00704C99">
            <w:pPr>
              <w:pStyle w:val="ZRelatorsesso"/>
              <w:ind w:left="170" w:right="0"/>
            </w:pPr>
          </w:p>
        </w:tc>
        <w:tc>
          <w:tcPr>
            <w:tcW w:w="5159" w:type="dxa"/>
          </w:tcPr>
          <w:p w14:paraId="794EADA1" w14:textId="5890E294" w:rsidR="00704C99" w:rsidRPr="000F2FE7" w:rsidRDefault="00704C99">
            <w:pPr>
              <w:pStyle w:val="ZRelatorsesso"/>
              <w:ind w:left="562" w:right="-90"/>
            </w:pPr>
            <w:r w:rsidRPr="000F2FE7">
              <w:t>Sessão Ordinária nº 545</w:t>
            </w:r>
            <w:r w:rsidR="000F2FE7" w:rsidRPr="000F2FE7">
              <w:t>8</w:t>
            </w:r>
            <w:r w:rsidRPr="000F2FE7">
              <w:t xml:space="preserve">, de </w:t>
            </w:r>
            <w:r w:rsidR="000F2FE7" w:rsidRPr="000F2FE7">
              <w:t>25</w:t>
            </w:r>
            <w:r w:rsidRPr="000F2FE7">
              <w:t>/03/2026</w:t>
            </w:r>
          </w:p>
          <w:p w14:paraId="5A67E6A8" w14:textId="44018692" w:rsidR="00704C99" w:rsidRPr="000F2FE7" w:rsidRDefault="00704C99">
            <w:pPr>
              <w:pStyle w:val="ZRelatorsesso"/>
              <w:ind w:left="562" w:right="-90"/>
              <w:rPr>
                <w:rStyle w:val="Hyperlink"/>
              </w:rPr>
            </w:pPr>
            <w:r w:rsidRPr="000F2FE7">
              <w:t xml:space="preserve">Processo nº </w:t>
            </w:r>
            <w:r w:rsidR="000F2FE7" w:rsidRPr="000F2FE7">
              <w:t>9486/2024</w:t>
            </w:r>
          </w:p>
          <w:p w14:paraId="5F08ADE5" w14:textId="77777777" w:rsidR="00704C99" w:rsidRPr="000F2FE7" w:rsidRDefault="00704C99">
            <w:pPr>
              <w:pStyle w:val="ZRelatorsesso"/>
              <w:ind w:left="562" w:right="-90"/>
              <w:rPr>
                <w:color w:val="0563C1"/>
                <w:u w:val="single"/>
              </w:rPr>
            </w:pPr>
          </w:p>
        </w:tc>
      </w:tr>
      <w:tr w:rsidR="00704C99" w:rsidRPr="000F2FE7" w14:paraId="6729A862" w14:textId="77777777">
        <w:trPr>
          <w:trHeight w:val="300"/>
        </w:trPr>
        <w:tc>
          <w:tcPr>
            <w:tcW w:w="4993" w:type="dxa"/>
          </w:tcPr>
          <w:p w14:paraId="16B93A73" w14:textId="77777777" w:rsidR="00704C99" w:rsidRPr="000F2FE7" w:rsidRDefault="00704C99">
            <w:pPr>
              <w:pStyle w:val="ZRelatorsesso"/>
              <w:ind w:left="170" w:right="0"/>
            </w:pPr>
            <w:r w:rsidRPr="000F2FE7">
              <w:t>Legislação relacionada</w:t>
            </w:r>
          </w:p>
          <w:p w14:paraId="314C3601" w14:textId="77777777" w:rsidR="000F2FE7" w:rsidRPr="000F2FE7" w:rsidRDefault="000F2FE7">
            <w:pPr>
              <w:pStyle w:val="ZRelatorsesso"/>
              <w:ind w:left="170" w:right="0"/>
            </w:pPr>
            <w:r w:rsidRPr="000F2FE7">
              <w:t>Lei nº 13.303/2016, Art. 31</w:t>
            </w:r>
          </w:p>
          <w:p w14:paraId="57E54018" w14:textId="3A1B6B73" w:rsidR="00704C99" w:rsidRPr="000F2FE7" w:rsidRDefault="000F2FE7">
            <w:pPr>
              <w:pStyle w:val="ZRelatorsesso"/>
              <w:ind w:left="170" w:right="0"/>
            </w:pPr>
            <w:r w:rsidRPr="000F2FE7">
              <w:t>Lei nº 13.303/2016, Art. 51, § 1º</w:t>
            </w:r>
            <w:r w:rsidR="00704C99" w:rsidRPr="000F2FE7">
              <w:t> </w:t>
            </w:r>
          </w:p>
        </w:tc>
        <w:tc>
          <w:tcPr>
            <w:tcW w:w="5159" w:type="dxa"/>
          </w:tcPr>
          <w:p w14:paraId="10D8C5D1" w14:textId="77777777" w:rsidR="00704C99" w:rsidRPr="000F2FE7" w:rsidRDefault="00704C99">
            <w:pPr>
              <w:pStyle w:val="ZRelatorsesso"/>
              <w:ind w:left="562" w:right="-90"/>
            </w:pPr>
          </w:p>
        </w:tc>
      </w:tr>
    </w:tbl>
    <w:p w14:paraId="6AD90E4B" w14:textId="77777777" w:rsidR="00704C99" w:rsidRPr="00704C99" w:rsidRDefault="00704C99" w:rsidP="00AF19A4">
      <w:pPr>
        <w:pStyle w:val="2Verbetao"/>
        <w:rPr>
          <w:highlight w:val="yellow"/>
        </w:rPr>
      </w:pPr>
    </w:p>
    <w:p w14:paraId="4F6B09E5" w14:textId="3A9CE49A" w:rsidR="00704C99" w:rsidRPr="001F09BA" w:rsidRDefault="00E012C8" w:rsidP="00F7389B">
      <w:pPr>
        <w:pStyle w:val="2Verbetao"/>
        <w:numPr>
          <w:ilvl w:val="0"/>
          <w:numId w:val="7"/>
        </w:numPr>
        <w:tabs>
          <w:tab w:val="clear" w:pos="851"/>
          <w:tab w:val="left" w:pos="709"/>
          <w:tab w:val="left" w:pos="10206"/>
        </w:tabs>
        <w:ind w:left="709" w:hanging="425"/>
      </w:pPr>
      <w:hyperlink r:id="rId25" w:anchor="/jurisprudencia/selecionada?q=C2902944&amp;filter[hash]=0xeebbea5574a8ff42f8b25e2ba77e894ece2433e2" w:history="1">
        <w:r w:rsidRPr="00097BD0">
          <w:rPr>
            <w:rStyle w:val="Hyperlink"/>
          </w:rPr>
          <w:t>decisão nº 807</w:t>
        </w:r>
        <w:r w:rsidR="001F09BA" w:rsidRPr="00097BD0">
          <w:rPr>
            <w:rStyle w:val="Hyperlink"/>
          </w:rPr>
          <w:t>/2026</w:t>
        </w:r>
      </w:hyperlink>
      <w:r w:rsidR="00704C99" w:rsidRPr="001F09BA">
        <w:t xml:space="preserve">: </w:t>
      </w:r>
      <w:r w:rsidR="001F09BA" w:rsidRPr="001F09BA">
        <w:t>LICITAÇÕES E CONTRATOS. PROPOSTA. EXEQUIBILIDADE. ANÁLISE PRÉVIA. CREDENCIAMENTO DE FABRICANTE. VINCULAÇÃO AO INSTRUMENTO CONVOCATÓRIO</w:t>
      </w:r>
      <w:r w:rsidR="00704C99" w:rsidRPr="001F09BA">
        <w:t>.</w:t>
      </w:r>
    </w:p>
    <w:p w14:paraId="5867640A" w14:textId="77777777" w:rsidR="00704C99" w:rsidRPr="001F09BA" w:rsidRDefault="00704C99" w:rsidP="00704C99">
      <w:pPr>
        <w:pStyle w:val="3EmentadaDeciso"/>
      </w:pPr>
    </w:p>
    <w:p w14:paraId="00236051" w14:textId="1D7EFA19" w:rsidR="00704C99" w:rsidRPr="001F09BA" w:rsidRDefault="001F09BA" w:rsidP="00F7389B">
      <w:pPr>
        <w:pStyle w:val="4Enunciado"/>
        <w:numPr>
          <w:ilvl w:val="0"/>
          <w:numId w:val="21"/>
        </w:numPr>
      </w:pPr>
      <w:r w:rsidRPr="001F09BA">
        <w:t>Ainda que o edital não exija expressamente o credenciamento da licitante junto ao fabricante, é dever da Administração, antes da celebração do contrato, aferir a exequibilidade material e jurídica da proposta vencedora quando houver dúvida objetiva sobre a capacidade da empresa em cumprir as obrigações contratuais, a exemplo do fornecimento de licenças válidas, suporte técnico e garantia, visto que essa verificação prévia não constitui criação de novo requisito de habilitação, mas o cumprimento do dever legal de assegurar que a proposta é apta a atender integralmente ao objeto licitado</w:t>
      </w:r>
      <w:r w:rsidR="00704C99" w:rsidRPr="001F09BA">
        <w:t>.</w:t>
      </w:r>
    </w:p>
    <w:p w14:paraId="6832C25D" w14:textId="77777777" w:rsidR="00704C99" w:rsidRPr="001F09BA" w:rsidRDefault="00704C99" w:rsidP="00704C9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04C99" w:rsidRPr="001F09BA" w14:paraId="38A8FD91" w14:textId="77777777">
        <w:trPr>
          <w:trHeight w:val="1066"/>
        </w:trPr>
        <w:tc>
          <w:tcPr>
            <w:tcW w:w="4993" w:type="dxa"/>
          </w:tcPr>
          <w:p w14:paraId="7E5759CD" w14:textId="221B4CDE" w:rsidR="00704C99" w:rsidRPr="001F09BA" w:rsidRDefault="00704C99">
            <w:pPr>
              <w:pStyle w:val="ZRelatorsesso"/>
              <w:ind w:left="170" w:right="0"/>
            </w:pPr>
            <w:r w:rsidRPr="001F09BA">
              <w:t xml:space="preserve">Relator: </w:t>
            </w:r>
            <w:r w:rsidR="001F09BA" w:rsidRPr="001F09BA">
              <w:t>Antônio Renato Alves Rainha </w:t>
            </w:r>
          </w:p>
          <w:p w14:paraId="781D0AE6" w14:textId="565C6624" w:rsidR="00704C99" w:rsidRPr="001F09BA" w:rsidRDefault="00704C99">
            <w:pPr>
              <w:pStyle w:val="ZRelatorsesso"/>
              <w:ind w:left="170" w:right="0"/>
            </w:pPr>
            <w:r w:rsidRPr="001F09BA">
              <w:t xml:space="preserve">Decisão por </w:t>
            </w:r>
            <w:r w:rsidR="001F09BA" w:rsidRPr="001F09BA">
              <w:t>maioria</w:t>
            </w:r>
          </w:p>
          <w:p w14:paraId="0D381C75" w14:textId="77777777" w:rsidR="00704C99" w:rsidRPr="001F09BA" w:rsidRDefault="00704C99">
            <w:pPr>
              <w:pStyle w:val="ZRelatorsesso"/>
              <w:ind w:left="170" w:right="0"/>
            </w:pPr>
          </w:p>
        </w:tc>
        <w:tc>
          <w:tcPr>
            <w:tcW w:w="5159" w:type="dxa"/>
          </w:tcPr>
          <w:p w14:paraId="3CA87491" w14:textId="779BF806" w:rsidR="00704C99" w:rsidRPr="001F09BA" w:rsidRDefault="00704C99">
            <w:pPr>
              <w:pStyle w:val="ZRelatorsesso"/>
              <w:ind w:left="562" w:right="-90"/>
            </w:pPr>
            <w:r w:rsidRPr="001F09BA">
              <w:t>Sessão Ordinária nº 545</w:t>
            </w:r>
            <w:r w:rsidR="001F09BA" w:rsidRPr="001F09BA">
              <w:t>8</w:t>
            </w:r>
            <w:r w:rsidRPr="001F09BA">
              <w:t xml:space="preserve">, de </w:t>
            </w:r>
            <w:r w:rsidR="001F09BA" w:rsidRPr="001F09BA">
              <w:t>25</w:t>
            </w:r>
            <w:r w:rsidRPr="001F09BA">
              <w:t>/03/2026</w:t>
            </w:r>
          </w:p>
          <w:p w14:paraId="258CC421" w14:textId="71436CF7" w:rsidR="00704C99" w:rsidRPr="001F09BA" w:rsidRDefault="00704C99">
            <w:pPr>
              <w:pStyle w:val="ZRelatorsesso"/>
              <w:ind w:left="562" w:right="-90"/>
              <w:rPr>
                <w:rStyle w:val="Hyperlink"/>
              </w:rPr>
            </w:pPr>
            <w:r w:rsidRPr="001F09BA">
              <w:t xml:space="preserve">Processo nº </w:t>
            </w:r>
            <w:r w:rsidR="001F09BA" w:rsidRPr="001F09BA">
              <w:t>43/2026</w:t>
            </w:r>
          </w:p>
          <w:p w14:paraId="244CFD95" w14:textId="77777777" w:rsidR="00704C99" w:rsidRPr="001F09BA" w:rsidRDefault="00704C99">
            <w:pPr>
              <w:pStyle w:val="ZRelatorsesso"/>
              <w:ind w:left="562" w:right="-90"/>
              <w:rPr>
                <w:color w:val="0563C1"/>
                <w:u w:val="single"/>
              </w:rPr>
            </w:pPr>
          </w:p>
        </w:tc>
      </w:tr>
      <w:tr w:rsidR="00704C99" w:rsidRPr="001F09BA" w14:paraId="295D521B" w14:textId="77777777">
        <w:trPr>
          <w:trHeight w:val="300"/>
        </w:trPr>
        <w:tc>
          <w:tcPr>
            <w:tcW w:w="4993" w:type="dxa"/>
          </w:tcPr>
          <w:p w14:paraId="4614859B" w14:textId="77777777" w:rsidR="00704C99" w:rsidRPr="001F09BA" w:rsidRDefault="00704C99">
            <w:pPr>
              <w:pStyle w:val="ZRelatorsesso"/>
              <w:ind w:left="170" w:right="0"/>
            </w:pPr>
            <w:r w:rsidRPr="001F09BA">
              <w:t>Legislação relacionada</w:t>
            </w:r>
          </w:p>
          <w:p w14:paraId="3EA0A514" w14:textId="3829810A" w:rsidR="00704C99" w:rsidRPr="001F09BA" w:rsidRDefault="001F09BA">
            <w:pPr>
              <w:pStyle w:val="ZRelatorsesso"/>
              <w:ind w:left="170" w:right="0"/>
            </w:pPr>
            <w:r w:rsidRPr="001F09BA">
              <w:t>Lei nº 14.133/2021, Art. 59</w:t>
            </w:r>
          </w:p>
        </w:tc>
        <w:tc>
          <w:tcPr>
            <w:tcW w:w="5159" w:type="dxa"/>
          </w:tcPr>
          <w:p w14:paraId="33E9BF51" w14:textId="77777777" w:rsidR="00704C99" w:rsidRPr="001F09BA" w:rsidRDefault="00704C99">
            <w:pPr>
              <w:pStyle w:val="ZRelatorsesso"/>
              <w:ind w:left="562" w:right="-90"/>
            </w:pPr>
          </w:p>
        </w:tc>
      </w:tr>
    </w:tbl>
    <w:p w14:paraId="329313CA" w14:textId="77777777" w:rsidR="00704C99" w:rsidRPr="001F09BA" w:rsidRDefault="00704C99" w:rsidP="00AF19A4">
      <w:pPr>
        <w:pStyle w:val="2Verbetao"/>
      </w:pPr>
    </w:p>
    <w:p w14:paraId="7A8945F8" w14:textId="32AFDE72" w:rsidR="00704C99" w:rsidRPr="00A57FFB" w:rsidRDefault="00483BDB" w:rsidP="00F7389B">
      <w:pPr>
        <w:pStyle w:val="2Verbetao"/>
        <w:numPr>
          <w:ilvl w:val="0"/>
          <w:numId w:val="7"/>
        </w:numPr>
        <w:tabs>
          <w:tab w:val="clear" w:pos="851"/>
          <w:tab w:val="left" w:pos="709"/>
          <w:tab w:val="left" w:pos="10206"/>
        </w:tabs>
        <w:ind w:left="709" w:hanging="425"/>
      </w:pPr>
      <w:hyperlink r:id="rId26" w:anchor="/jurisprudencia/selecionada?q=72210800&amp;filter[hash]=0x7e2aac3f17037fe1b4e191b2543426eaea748571" w:history="1">
        <w:r w:rsidRPr="00CA5828">
          <w:rPr>
            <w:rStyle w:val="Hyperlink"/>
          </w:rPr>
          <w:t>decisão nº 857/2026</w:t>
        </w:r>
      </w:hyperlink>
      <w:r w:rsidR="00704C99" w:rsidRPr="00A57FFB">
        <w:t xml:space="preserve">: </w:t>
      </w:r>
      <w:r w:rsidR="00494479" w:rsidRPr="00A57FFB">
        <w:t>REPRESENTAÇÃO. MINISTÉRIO PÚBLICO DE CONTAS. SECRETARIA DE ESTADO DE ECONOMIA DO DISTRITO FEDERAL. SECRETARIA DE ESTADO DE TRANSPORTE E MOBILIDADE DO DISTRITO FEDERAL. PRESTAÇÃO DE SERVIÇOS DE VIGILÂNCIA OSTENSIVA. ESTAÇÃO RODOVIÁRIA DO PLANO PILOTO DE BRASÍLIA. EXECUÇÃO CONTRATUAL. IRREGULARIDADES. AGENTES PÚBLICOS E PRIVADOS. SOBREPOSIÇÃO DE FUNÇÕES. CONHECIMENTO. DETERMINAÇÕES. ANÁLISE DE CUMPRIMENTO. ESCLARECIMENTOS INSATISFATÓRIOS. FATO SUPERVENIENTE. PERDA DE OBJETO. NÃO CONFIGURADA. SUBSISTÊNCIA DE RISCOS. NOVAS DETERMINAÇÕES</w:t>
      </w:r>
      <w:r w:rsidR="00704C99" w:rsidRPr="00A57FFB">
        <w:t>.</w:t>
      </w:r>
    </w:p>
    <w:p w14:paraId="7F4E23FD" w14:textId="77777777" w:rsidR="00704C99" w:rsidRPr="00A57FFB" w:rsidRDefault="00704C99" w:rsidP="00704C99">
      <w:pPr>
        <w:pStyle w:val="3EmentadaDeciso"/>
      </w:pPr>
    </w:p>
    <w:p w14:paraId="03B16628" w14:textId="77777777" w:rsidR="00494479" w:rsidRPr="00A57FFB" w:rsidRDefault="00494479" w:rsidP="00F7389B">
      <w:pPr>
        <w:pStyle w:val="4Enunciado"/>
        <w:numPr>
          <w:ilvl w:val="0"/>
          <w:numId w:val="22"/>
        </w:numPr>
      </w:pPr>
      <w:r w:rsidRPr="00A57FFB">
        <w:rPr>
          <w:rStyle w:val="normaltextrun"/>
        </w:rPr>
        <w:t>Ao analisar o atendimento de diligências decorrentes de trabalhos fiscalizatórios, pode o Tribunal expedir novas determinações que se mostrem pertinentes, a exemplo da solicitação de informações e de documentos complementares.</w:t>
      </w:r>
      <w:r w:rsidRPr="00A57FFB">
        <w:rPr>
          <w:rStyle w:val="eop"/>
        </w:rPr>
        <w:t> </w:t>
      </w:r>
    </w:p>
    <w:p w14:paraId="47A8AF13" w14:textId="2FF565CF" w:rsidR="00494479" w:rsidRPr="00A57FFB" w:rsidRDefault="00494479" w:rsidP="00494479">
      <w:pPr>
        <w:pStyle w:val="4Enunciado"/>
      </w:pPr>
      <w:r w:rsidRPr="00A57FFB">
        <w:rPr>
          <w:rStyle w:val="normaltextrun"/>
        </w:rPr>
        <w:lastRenderedPageBreak/>
        <w:t>A expedição de novas diligências decorrentes de cumprimento insatisfatório oportunizará à jurisdicionada a juntada de novos documentos, ensejando a </w:t>
      </w:r>
      <w:proofErr w:type="spellStart"/>
      <w:r w:rsidRPr="00A57FFB">
        <w:rPr>
          <w:rStyle w:val="normaltextrun"/>
        </w:rPr>
        <w:t>reinstrução</w:t>
      </w:r>
      <w:proofErr w:type="spellEnd"/>
      <w:r w:rsidRPr="00A57FFB">
        <w:rPr>
          <w:rStyle w:val="normaltextrun"/>
        </w:rPr>
        <w:t> dos autos em face da novel realidade fática apresentada.</w:t>
      </w:r>
      <w:r w:rsidRPr="00A57FFB">
        <w:rPr>
          <w:rStyle w:val="eop"/>
        </w:rPr>
        <w:t> </w:t>
      </w:r>
    </w:p>
    <w:p w14:paraId="0CD84A35" w14:textId="744F9223" w:rsidR="00704C99" w:rsidRPr="00A57FFB" w:rsidRDefault="00494479" w:rsidP="00494479">
      <w:pPr>
        <w:pStyle w:val="4Enunciado"/>
      </w:pPr>
      <w:r w:rsidRPr="00A57FFB">
        <w:rPr>
          <w:rStyle w:val="normaltextrun"/>
        </w:rPr>
        <w:t>O cumprimento formal de diligência ou a mudança formal do cenário não substitui validação material, não sendo possível declarar perda do objeto se subsiste risco atual, especialmente de continuidade de dispêndio público indevido</w:t>
      </w:r>
      <w:r w:rsidR="00704C99" w:rsidRPr="00A57FFB">
        <w:t>.</w:t>
      </w:r>
    </w:p>
    <w:p w14:paraId="60A385D4" w14:textId="77777777" w:rsidR="00704C99" w:rsidRPr="00A57FFB" w:rsidRDefault="00704C99" w:rsidP="00704C9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04C99" w:rsidRPr="00A57FFB" w14:paraId="139EFC3F" w14:textId="77777777">
        <w:trPr>
          <w:trHeight w:val="1066"/>
        </w:trPr>
        <w:tc>
          <w:tcPr>
            <w:tcW w:w="4993" w:type="dxa"/>
          </w:tcPr>
          <w:p w14:paraId="7C520727" w14:textId="77777777" w:rsidR="00704C99" w:rsidRPr="00A57FFB" w:rsidRDefault="00704C99">
            <w:pPr>
              <w:pStyle w:val="ZRelatorsesso"/>
              <w:ind w:left="170" w:right="0"/>
            </w:pPr>
            <w:r w:rsidRPr="00A57FFB">
              <w:t>Relator: André Clemente Lara De Oliveira </w:t>
            </w:r>
          </w:p>
          <w:p w14:paraId="71E96E02" w14:textId="77777777" w:rsidR="00704C99" w:rsidRPr="00A57FFB" w:rsidRDefault="00704C99">
            <w:pPr>
              <w:pStyle w:val="ZRelatorsesso"/>
              <w:ind w:left="170" w:right="0"/>
            </w:pPr>
            <w:r w:rsidRPr="00A57FFB">
              <w:t>Decisão por unanimidade</w:t>
            </w:r>
          </w:p>
          <w:p w14:paraId="232E32E5" w14:textId="77777777" w:rsidR="00704C99" w:rsidRPr="00A57FFB" w:rsidRDefault="00704C99">
            <w:pPr>
              <w:pStyle w:val="ZRelatorsesso"/>
              <w:ind w:left="170" w:right="0"/>
            </w:pPr>
          </w:p>
        </w:tc>
        <w:tc>
          <w:tcPr>
            <w:tcW w:w="5159" w:type="dxa"/>
          </w:tcPr>
          <w:p w14:paraId="3E6351E2" w14:textId="573A767C" w:rsidR="00704C99" w:rsidRPr="00A57FFB" w:rsidRDefault="00704C99">
            <w:pPr>
              <w:pStyle w:val="ZRelatorsesso"/>
              <w:ind w:left="562" w:right="-90"/>
            </w:pPr>
            <w:r w:rsidRPr="00A57FFB">
              <w:t>Sessão Ordinária nº 545</w:t>
            </w:r>
            <w:r w:rsidR="00494479" w:rsidRPr="00A57FFB">
              <w:t>8</w:t>
            </w:r>
            <w:r w:rsidRPr="00A57FFB">
              <w:t xml:space="preserve">, de </w:t>
            </w:r>
            <w:r w:rsidR="00494479" w:rsidRPr="00A57FFB">
              <w:t>25</w:t>
            </w:r>
            <w:r w:rsidRPr="00A57FFB">
              <w:t>/03/2026</w:t>
            </w:r>
          </w:p>
          <w:p w14:paraId="03492B04" w14:textId="4FBDDDF7" w:rsidR="00704C99" w:rsidRPr="00A57FFB" w:rsidRDefault="00704C99">
            <w:pPr>
              <w:pStyle w:val="ZRelatorsesso"/>
              <w:ind w:left="562" w:right="-90"/>
              <w:rPr>
                <w:rStyle w:val="Hyperlink"/>
              </w:rPr>
            </w:pPr>
            <w:r w:rsidRPr="00A57FFB">
              <w:t xml:space="preserve">Processo nº </w:t>
            </w:r>
            <w:r w:rsidR="00494479" w:rsidRPr="00A57FFB">
              <w:t>5523/2025</w:t>
            </w:r>
          </w:p>
          <w:p w14:paraId="2903D8C0" w14:textId="77777777" w:rsidR="00704C99" w:rsidRPr="00A57FFB" w:rsidRDefault="00704C99">
            <w:pPr>
              <w:pStyle w:val="ZRelatorsesso"/>
              <w:ind w:left="562" w:right="-90"/>
              <w:rPr>
                <w:color w:val="0563C1"/>
                <w:u w:val="single"/>
              </w:rPr>
            </w:pPr>
          </w:p>
        </w:tc>
      </w:tr>
      <w:tr w:rsidR="00704C99" w:rsidRPr="00E41D42" w14:paraId="450649E4" w14:textId="77777777">
        <w:trPr>
          <w:trHeight w:val="300"/>
        </w:trPr>
        <w:tc>
          <w:tcPr>
            <w:tcW w:w="4993" w:type="dxa"/>
          </w:tcPr>
          <w:p w14:paraId="05FD5C71" w14:textId="77777777" w:rsidR="00494479" w:rsidRPr="00A57FFB" w:rsidRDefault="00494479">
            <w:pPr>
              <w:pStyle w:val="ZRelatorsesso"/>
              <w:ind w:left="170" w:right="0"/>
            </w:pPr>
            <w:r w:rsidRPr="00A57FFB">
              <w:t>Decisões relacionadas</w:t>
            </w:r>
          </w:p>
          <w:p w14:paraId="0F456E8B" w14:textId="4737C5BF" w:rsidR="00704C99" w:rsidRPr="00E41D42" w:rsidRDefault="00A57FFB">
            <w:pPr>
              <w:pStyle w:val="ZRelatorsesso"/>
              <w:ind w:left="170" w:right="0"/>
            </w:pPr>
            <w:r w:rsidRPr="00A57FFB">
              <w:t>1130/2025</w:t>
            </w:r>
            <w:r w:rsidR="00704C99" w:rsidRPr="004A2DF6">
              <w:t> </w:t>
            </w:r>
          </w:p>
        </w:tc>
        <w:tc>
          <w:tcPr>
            <w:tcW w:w="5159" w:type="dxa"/>
          </w:tcPr>
          <w:p w14:paraId="75AE913A" w14:textId="77777777" w:rsidR="00704C99" w:rsidRPr="00E41D42" w:rsidRDefault="00704C99">
            <w:pPr>
              <w:pStyle w:val="ZRelatorsesso"/>
              <w:ind w:left="562" w:right="-90"/>
            </w:pPr>
          </w:p>
        </w:tc>
      </w:tr>
    </w:tbl>
    <w:p w14:paraId="2B8F9D71" w14:textId="4D0B28F0" w:rsidR="007A5AA5" w:rsidRPr="00E41D42" w:rsidRDefault="00036500" w:rsidP="00036500">
      <w:pPr>
        <w:pStyle w:val="Se-Pessoal"/>
      </w:pPr>
      <w:r w:rsidRPr="00E41D42">
        <w:t>Pessoal</w:t>
      </w:r>
    </w:p>
    <w:p w14:paraId="509903F5" w14:textId="7C799BDC" w:rsidR="00C33C21" w:rsidRPr="00E41D42" w:rsidRDefault="007E3D5B" w:rsidP="00F7389B">
      <w:pPr>
        <w:pStyle w:val="2Verbetao"/>
        <w:numPr>
          <w:ilvl w:val="0"/>
          <w:numId w:val="8"/>
        </w:numPr>
        <w:ind w:hanging="436"/>
      </w:pPr>
      <w:hyperlink r:id="rId27" w:anchor="/jurisprudencia/selecionada?q=513C1A2D&amp;filter[hash]=0x644bca81d7291bb08a75cb9c9ee4e218212d77bf" w:history="1">
        <w:r w:rsidRPr="003D29B6">
          <w:rPr>
            <w:rStyle w:val="Hyperlink"/>
          </w:rPr>
          <w:t>DECISÃO Nº 738/2026</w:t>
        </w:r>
      </w:hyperlink>
      <w:r>
        <w:t xml:space="preserve">: </w:t>
      </w:r>
      <w:r w:rsidRPr="007E3D5B">
        <w:t>REPRESENTAÇÃO. SECRETARIA DE ESTADO DA AGRICULTURA, ABASTECIMENTO E DESENVOLVIMENTO RURAL DO DISTRITO FEDERAL. SECRETARIA DE ESTADO DE ECONOMIA DO DISTRITO FEDERAL. SUPOSTA IRREGULARIDADE. EDITAL N.º 01/2022. RECOMENDAÇÕES. ARQUIVAMENTO. INGRESSO DE DENÚNCIA. SOBREPOSIÇÃO DE FUNÇÕES. ALEGADA PRETERIÇÃO DE CANDIDATOS. CONHECIMENTO. DETERMINAÇÃO</w:t>
      </w:r>
      <w:r>
        <w:t>.</w:t>
      </w:r>
    </w:p>
    <w:p w14:paraId="1939A11A" w14:textId="77777777" w:rsidR="00C33C21" w:rsidRDefault="00C33C21" w:rsidP="00C33C21">
      <w:pPr>
        <w:pStyle w:val="3EmentadaDeciso"/>
      </w:pPr>
    </w:p>
    <w:p w14:paraId="2CF0F17F" w14:textId="77777777" w:rsidR="00052581" w:rsidRPr="00350E5A" w:rsidRDefault="00052581" w:rsidP="00F7389B">
      <w:pPr>
        <w:pStyle w:val="4Enunciado"/>
        <w:numPr>
          <w:ilvl w:val="0"/>
          <w:numId w:val="11"/>
        </w:numPr>
      </w:pPr>
      <w:r w:rsidRPr="00350E5A">
        <w:t>Compete ao Tribunal apurar e decidir sobre denúncia que lhe seja encaminhada por cidadão, partido político, associação ou sindicato, bem como sobre representações em geral, versando sobre irregularidades e ilegalidades de atos sujeitos ao seu controle (art. 1º, inciso XIX, do Regimento Interno do TCDF). </w:t>
      </w:r>
    </w:p>
    <w:p w14:paraId="326D6DC7" w14:textId="7EAFE99C" w:rsidR="00052581" w:rsidRPr="00350E5A" w:rsidRDefault="00052581" w:rsidP="00350E5A">
      <w:pPr>
        <w:pStyle w:val="4Enunciado"/>
      </w:pPr>
      <w:r w:rsidRPr="00350E5A">
        <w:t>A sobreposição de funções entre os terceirizados de empresa contratada e os servidores ou empregados de carreira da entidade pública contratante caracteriza infringência à regra do concurso público (art. 37, inciso II, da Constituição Federal). </w:t>
      </w:r>
    </w:p>
    <w:p w14:paraId="19712824" w14:textId="3DA21310" w:rsidR="00052581" w:rsidRPr="00350E5A" w:rsidRDefault="00052581" w:rsidP="00350E5A">
      <w:pPr>
        <w:pStyle w:val="4Enunciado"/>
      </w:pPr>
      <w:r w:rsidRPr="00350E5A">
        <w:t>À luz da tese fixada no Tema de Repercussão Geral n.º 784 pelo Supremo Tribunal Federal, há o direito subjetivo à nomeação em concurso público quando o candidato for aprovado no número de vagas fixadas no edital, houver preterição por inobservância da ordem de classificação, bem como no surgimento de novas vagas ou abertura de novo concurso no decurso do prazo de validade do certame anterior, com preterição de cunho arbitrário e imotivado pela Administração Pública.</w:t>
      </w:r>
    </w:p>
    <w:p w14:paraId="00347044" w14:textId="77777777" w:rsidR="00052581" w:rsidRPr="00E41D42" w:rsidRDefault="00052581" w:rsidP="00C33C2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33C21" w:rsidRPr="00E41D42" w14:paraId="56F3CF0B" w14:textId="77777777" w:rsidTr="00B75792">
        <w:trPr>
          <w:trHeight w:val="1066"/>
        </w:trPr>
        <w:tc>
          <w:tcPr>
            <w:tcW w:w="4993" w:type="dxa"/>
          </w:tcPr>
          <w:p w14:paraId="52E626C7" w14:textId="12C14B90" w:rsidR="00C33C21" w:rsidRPr="00E41D42" w:rsidRDefault="00C33C21" w:rsidP="00B75792">
            <w:pPr>
              <w:pStyle w:val="ZRelatorsesso"/>
              <w:ind w:left="170" w:right="0"/>
            </w:pPr>
            <w:r w:rsidRPr="00E41D42">
              <w:t xml:space="preserve">Relator: </w:t>
            </w:r>
            <w:r w:rsidR="00146D20" w:rsidRPr="00777ECF">
              <w:t>André Clemente Lara De Oliveira </w:t>
            </w:r>
          </w:p>
          <w:p w14:paraId="626A934E" w14:textId="77777777" w:rsidR="00C33C21" w:rsidRPr="00E41D42" w:rsidRDefault="00C33C21" w:rsidP="00B75792">
            <w:pPr>
              <w:pStyle w:val="ZRelatorsesso"/>
              <w:ind w:left="170" w:right="0"/>
            </w:pPr>
            <w:r w:rsidRPr="00E41D42">
              <w:t xml:space="preserve">Decisão por </w:t>
            </w:r>
            <w:r>
              <w:t>unanimidade</w:t>
            </w:r>
          </w:p>
          <w:p w14:paraId="2DA21092" w14:textId="77777777" w:rsidR="00C33C21" w:rsidRPr="00E41D42" w:rsidRDefault="00C33C21" w:rsidP="00B75792">
            <w:pPr>
              <w:pStyle w:val="ZRelatorsesso"/>
              <w:ind w:left="170" w:right="0"/>
            </w:pPr>
          </w:p>
        </w:tc>
        <w:tc>
          <w:tcPr>
            <w:tcW w:w="5159" w:type="dxa"/>
          </w:tcPr>
          <w:p w14:paraId="3D6286D5" w14:textId="5346C5FD" w:rsidR="00C33C21" w:rsidRDefault="00C33C21" w:rsidP="00B75792">
            <w:pPr>
              <w:pStyle w:val="ZRelatorsesso"/>
              <w:ind w:left="562" w:right="-90"/>
            </w:pPr>
            <w:r w:rsidRPr="00E41D42">
              <w:t xml:space="preserve">Sessão Ordinária nº </w:t>
            </w:r>
            <w:r>
              <w:t>545</w:t>
            </w:r>
            <w:r w:rsidR="00146D20">
              <w:t>7</w:t>
            </w:r>
            <w:r w:rsidRPr="00E41D42">
              <w:t xml:space="preserve">, de </w:t>
            </w:r>
            <w:r>
              <w:t>1</w:t>
            </w:r>
            <w:r w:rsidR="00146D20">
              <w:t>8</w:t>
            </w:r>
            <w:r>
              <w:t>/03/2026</w:t>
            </w:r>
          </w:p>
          <w:p w14:paraId="07DB7266" w14:textId="68376719" w:rsidR="00C33C21" w:rsidRPr="00E41D42" w:rsidRDefault="00C33C21" w:rsidP="00B75792">
            <w:pPr>
              <w:pStyle w:val="ZRelatorsesso"/>
              <w:ind w:left="562" w:right="-90"/>
              <w:rPr>
                <w:rStyle w:val="Hyperlink"/>
              </w:rPr>
            </w:pPr>
            <w:r w:rsidRPr="00E41D42">
              <w:t xml:space="preserve">Processo nº </w:t>
            </w:r>
            <w:r w:rsidR="00146D20">
              <w:t>4527</w:t>
            </w:r>
            <w:r>
              <w:t>/202</w:t>
            </w:r>
            <w:r w:rsidR="000E499F">
              <w:t>5</w:t>
            </w:r>
          </w:p>
          <w:p w14:paraId="08C05E71" w14:textId="77777777" w:rsidR="00C33C21" w:rsidRPr="00E41D42" w:rsidRDefault="00C33C21" w:rsidP="00B75792">
            <w:pPr>
              <w:pStyle w:val="ZRelatorsesso"/>
              <w:ind w:left="562" w:right="-90"/>
              <w:rPr>
                <w:color w:val="0563C1"/>
                <w:u w:val="single"/>
              </w:rPr>
            </w:pPr>
          </w:p>
        </w:tc>
      </w:tr>
      <w:tr w:rsidR="00C33C21" w:rsidRPr="00E41D42" w14:paraId="1BA7EDAA" w14:textId="77777777" w:rsidTr="00B75792">
        <w:trPr>
          <w:trHeight w:val="300"/>
        </w:trPr>
        <w:tc>
          <w:tcPr>
            <w:tcW w:w="4993" w:type="dxa"/>
          </w:tcPr>
          <w:p w14:paraId="625AC976" w14:textId="77777777" w:rsidR="00C33C21" w:rsidRPr="00E41D42" w:rsidRDefault="00C33C21" w:rsidP="00B75792">
            <w:pPr>
              <w:pStyle w:val="ZRelatorsesso"/>
              <w:ind w:left="170" w:right="0"/>
            </w:pPr>
            <w:r w:rsidRPr="00E41D42">
              <w:t>Legislação relacionada</w:t>
            </w:r>
          </w:p>
          <w:p w14:paraId="37CDDFE1" w14:textId="3FF5E370" w:rsidR="00C33C21" w:rsidRPr="00C51EBE" w:rsidRDefault="000E499F" w:rsidP="00B75792">
            <w:pPr>
              <w:pStyle w:val="ZRelatorsesso"/>
              <w:ind w:left="170"/>
            </w:pPr>
            <w:r>
              <w:t>CF, Art. 37, II</w:t>
            </w:r>
          </w:p>
          <w:p w14:paraId="70128703" w14:textId="77777777" w:rsidR="00C33C21" w:rsidRPr="00E41D42" w:rsidRDefault="00C33C21" w:rsidP="00B75792">
            <w:pPr>
              <w:pStyle w:val="ZRelatorsesso"/>
              <w:ind w:left="170" w:right="0"/>
            </w:pPr>
          </w:p>
        </w:tc>
        <w:tc>
          <w:tcPr>
            <w:tcW w:w="5159" w:type="dxa"/>
          </w:tcPr>
          <w:p w14:paraId="11D27AD9" w14:textId="77777777" w:rsidR="00C33C21" w:rsidRDefault="00C33C21" w:rsidP="00B75792">
            <w:pPr>
              <w:pStyle w:val="ZRelatorsesso"/>
              <w:ind w:left="562" w:right="-90"/>
            </w:pPr>
            <w:r>
              <w:t>Precedentes externos</w:t>
            </w:r>
          </w:p>
          <w:p w14:paraId="52BF9AF1" w14:textId="543DE9B3" w:rsidR="00C33C21" w:rsidRPr="00E41D42" w:rsidRDefault="00C33C21" w:rsidP="00B75792">
            <w:pPr>
              <w:pStyle w:val="ZRelatorsesso"/>
              <w:ind w:left="562" w:right="-90"/>
            </w:pPr>
            <w:r w:rsidRPr="005E13F4">
              <w:t xml:space="preserve">STF </w:t>
            </w:r>
            <w:r w:rsidR="000E499F">
              <w:t>RE 837.311</w:t>
            </w:r>
            <w:r w:rsidRPr="005E13F4">
              <w:t> </w:t>
            </w:r>
          </w:p>
        </w:tc>
      </w:tr>
      <w:tr w:rsidR="00C33C21" w:rsidRPr="00E41D42" w14:paraId="6BF15C3F" w14:textId="77777777" w:rsidTr="00B75792">
        <w:trPr>
          <w:trHeight w:val="300"/>
        </w:trPr>
        <w:tc>
          <w:tcPr>
            <w:tcW w:w="4993" w:type="dxa"/>
          </w:tcPr>
          <w:p w14:paraId="14554BA2" w14:textId="77777777" w:rsidR="00C33C21" w:rsidRDefault="00C33C21" w:rsidP="00B75792">
            <w:pPr>
              <w:pStyle w:val="ZRelatorsesso"/>
              <w:ind w:left="170" w:right="0"/>
            </w:pPr>
            <w:r>
              <w:t>Decisões relacionadas</w:t>
            </w:r>
          </w:p>
          <w:p w14:paraId="5834C61C" w14:textId="00F09BB0" w:rsidR="00C33C21" w:rsidRPr="00E41D42" w:rsidRDefault="000E499F" w:rsidP="00B75792">
            <w:pPr>
              <w:pStyle w:val="ZRelatorsesso"/>
              <w:ind w:left="170"/>
            </w:pPr>
            <w:r>
              <w:t>1913/2025</w:t>
            </w:r>
            <w:r w:rsidR="00C33C21" w:rsidRPr="00C51EBE">
              <w:t> </w:t>
            </w:r>
          </w:p>
        </w:tc>
        <w:tc>
          <w:tcPr>
            <w:tcW w:w="5159" w:type="dxa"/>
          </w:tcPr>
          <w:p w14:paraId="7BA1095E" w14:textId="77777777" w:rsidR="00C33C21" w:rsidRDefault="00C33C21" w:rsidP="00B75792">
            <w:pPr>
              <w:pStyle w:val="ZRelatorsesso"/>
              <w:ind w:left="562" w:right="-90"/>
            </w:pPr>
          </w:p>
        </w:tc>
      </w:tr>
    </w:tbl>
    <w:p w14:paraId="76D12583" w14:textId="77777777" w:rsidR="00C33C21" w:rsidRDefault="00C33C21" w:rsidP="00AF19A4">
      <w:pPr>
        <w:pStyle w:val="2Verbetao"/>
      </w:pPr>
    </w:p>
    <w:p w14:paraId="17628188" w14:textId="4BBEB4AC" w:rsidR="00324371" w:rsidRPr="00AA3F7F" w:rsidRDefault="00324371" w:rsidP="00F7389B">
      <w:pPr>
        <w:pStyle w:val="2Verbetao"/>
        <w:numPr>
          <w:ilvl w:val="0"/>
          <w:numId w:val="8"/>
        </w:numPr>
        <w:ind w:hanging="436"/>
      </w:pPr>
      <w:hyperlink r:id="rId28" w:anchor="/jurisprudencia/selecionada?q=D00783E9&amp;filter[hash]=0x125590ed4fa96b6b4e6a1be92487ea5baf669884" w:history="1">
        <w:r w:rsidRPr="00266F2E">
          <w:rPr>
            <w:rStyle w:val="Hyperlink"/>
          </w:rPr>
          <w:t xml:space="preserve">DECISÃO Nº </w:t>
        </w:r>
        <w:r w:rsidR="00710560" w:rsidRPr="00266F2E">
          <w:rPr>
            <w:rStyle w:val="Hyperlink"/>
          </w:rPr>
          <w:t>803/2026</w:t>
        </w:r>
      </w:hyperlink>
      <w:r w:rsidRPr="00AA3F7F">
        <w:t xml:space="preserve">: </w:t>
      </w:r>
      <w:r w:rsidR="00710560" w:rsidRPr="00AA3F7F">
        <w:t>PESSOAL. APOSENTADORIA. ACUMULAÇÃO DE CARGOS. COMPATIBILIDADE DE HORÁRIOS. REGISTRO DE FREQUÊNCIA. INCONSISTÊNCIA FORMAL. PECULIARIDADE DA FUNÇÃO. PROTEÇÃO DA CONFIANÇA LEGÍTIMA. AUSÊNCIA DE PREJUÍZO AO ERÁRIO</w:t>
      </w:r>
      <w:r w:rsidRPr="00AA3F7F">
        <w:t>.</w:t>
      </w:r>
    </w:p>
    <w:p w14:paraId="39100510" w14:textId="77777777" w:rsidR="00324371" w:rsidRPr="00AA3F7F" w:rsidRDefault="00324371" w:rsidP="00324371">
      <w:pPr>
        <w:pStyle w:val="3EmentadaDeciso"/>
      </w:pPr>
    </w:p>
    <w:p w14:paraId="139A55E5" w14:textId="77777777" w:rsidR="00710560" w:rsidRPr="00AA3F7F" w:rsidRDefault="00710560" w:rsidP="00F7389B">
      <w:pPr>
        <w:pStyle w:val="4Enunciado"/>
        <w:numPr>
          <w:ilvl w:val="0"/>
          <w:numId w:val="17"/>
        </w:numPr>
      </w:pPr>
      <w:r w:rsidRPr="00AA3F7F">
        <w:rPr>
          <w:rStyle w:val="normaltextrun"/>
        </w:rPr>
        <w:t>É legal o ato de aposentadoria que envolve acumulação de cargos, mesmo diante de inconsistências formais nos registros de frequência, quando demonstrada a ausência de prejuízo ao erário e o efetivo cumprimento das atribuições, em observância aos princípios da segurança jurídica, da razoabilidade e da proteção da confiança legítima.</w:t>
      </w:r>
      <w:r w:rsidRPr="00AA3F7F">
        <w:rPr>
          <w:rStyle w:val="eop"/>
        </w:rPr>
        <w:t> </w:t>
      </w:r>
    </w:p>
    <w:p w14:paraId="2A0BB8ED" w14:textId="624DB5E7" w:rsidR="00324371" w:rsidRPr="00AA3F7F" w:rsidRDefault="00710560" w:rsidP="00710560">
      <w:pPr>
        <w:pStyle w:val="4Enunciado"/>
      </w:pPr>
      <w:r w:rsidRPr="00AA3F7F">
        <w:rPr>
          <w:rStyle w:val="normaltextrun"/>
        </w:rPr>
        <w:t>É prioritário, na análise da compatibilidade de horários na acumulação de cargos públicos, considerar a possibilidade do efetivo cumprimento das jornadas de trabalho, e não um limite máximo de carga horária não previsto na Constituição Federal, sendo relevante, para afastar a irregularidade decorrente de inconsistências meramente formais nos registros de frequência, as peculiaridades da função que permitem maior flexibilidade na organização do trabalho</w:t>
      </w:r>
      <w:r w:rsidR="00324371" w:rsidRPr="00AA3F7F">
        <w:t>.</w:t>
      </w:r>
    </w:p>
    <w:p w14:paraId="1EC214AC" w14:textId="77777777" w:rsidR="00324371" w:rsidRPr="00AA3F7F" w:rsidRDefault="00324371" w:rsidP="0032437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24371" w:rsidRPr="00AA3F7F" w14:paraId="0753C050" w14:textId="77777777">
        <w:trPr>
          <w:trHeight w:val="1066"/>
        </w:trPr>
        <w:tc>
          <w:tcPr>
            <w:tcW w:w="4993" w:type="dxa"/>
          </w:tcPr>
          <w:p w14:paraId="169FC348" w14:textId="733F0F34" w:rsidR="00324371" w:rsidRPr="00AA3F7F" w:rsidRDefault="00324371">
            <w:pPr>
              <w:pStyle w:val="ZRelatorsesso"/>
              <w:ind w:left="170" w:right="0"/>
            </w:pPr>
            <w:r w:rsidRPr="00AA3F7F">
              <w:t xml:space="preserve">Relator: </w:t>
            </w:r>
            <w:r w:rsidR="00541B2E" w:rsidRPr="00AA3F7F">
              <w:t>Antônio Renato Alves Rainha </w:t>
            </w:r>
            <w:r w:rsidRPr="00AA3F7F">
              <w:t> </w:t>
            </w:r>
          </w:p>
          <w:p w14:paraId="0A136EDC" w14:textId="530CF274" w:rsidR="00324371" w:rsidRPr="00AA3F7F" w:rsidRDefault="00324371">
            <w:pPr>
              <w:pStyle w:val="ZRelatorsesso"/>
              <w:ind w:left="170" w:right="0"/>
            </w:pPr>
            <w:r w:rsidRPr="00AA3F7F">
              <w:t xml:space="preserve">Decisão por </w:t>
            </w:r>
            <w:r w:rsidR="00541B2E" w:rsidRPr="00AA3F7F">
              <w:t>maioria</w:t>
            </w:r>
          </w:p>
          <w:p w14:paraId="2690AF43" w14:textId="77777777" w:rsidR="00324371" w:rsidRPr="00AA3F7F" w:rsidRDefault="00324371">
            <w:pPr>
              <w:pStyle w:val="ZRelatorsesso"/>
              <w:ind w:left="170" w:right="0"/>
            </w:pPr>
          </w:p>
        </w:tc>
        <w:tc>
          <w:tcPr>
            <w:tcW w:w="5159" w:type="dxa"/>
          </w:tcPr>
          <w:p w14:paraId="17A05FCE" w14:textId="50C7B2D3" w:rsidR="00324371" w:rsidRPr="00AA3F7F" w:rsidRDefault="00324371">
            <w:pPr>
              <w:pStyle w:val="ZRelatorsesso"/>
              <w:ind w:left="562" w:right="-90"/>
            </w:pPr>
            <w:r w:rsidRPr="00AA3F7F">
              <w:t>Sessão Ordinária nº 545</w:t>
            </w:r>
            <w:r w:rsidR="00541B2E" w:rsidRPr="00AA3F7F">
              <w:t>8</w:t>
            </w:r>
            <w:r w:rsidRPr="00AA3F7F">
              <w:t xml:space="preserve">, de </w:t>
            </w:r>
            <w:r w:rsidR="00541B2E" w:rsidRPr="00AA3F7F">
              <w:t>25</w:t>
            </w:r>
            <w:r w:rsidRPr="00AA3F7F">
              <w:t>/03/2026</w:t>
            </w:r>
          </w:p>
          <w:p w14:paraId="7E8819BB" w14:textId="7813EDA4" w:rsidR="00324371" w:rsidRPr="00AA3F7F" w:rsidRDefault="00324371">
            <w:pPr>
              <w:pStyle w:val="ZRelatorsesso"/>
              <w:ind w:left="562" w:right="-90"/>
              <w:rPr>
                <w:rStyle w:val="Hyperlink"/>
              </w:rPr>
            </w:pPr>
            <w:r w:rsidRPr="00AA3F7F">
              <w:t xml:space="preserve">Processo nº </w:t>
            </w:r>
            <w:r w:rsidR="00541B2E" w:rsidRPr="00AA3F7F">
              <w:t>9201/2024</w:t>
            </w:r>
          </w:p>
          <w:p w14:paraId="4650081B" w14:textId="77777777" w:rsidR="00324371" w:rsidRPr="00AA3F7F" w:rsidRDefault="00324371">
            <w:pPr>
              <w:pStyle w:val="ZRelatorsesso"/>
              <w:ind w:left="562" w:right="-90"/>
              <w:rPr>
                <w:color w:val="0563C1"/>
                <w:u w:val="single"/>
              </w:rPr>
            </w:pPr>
          </w:p>
        </w:tc>
      </w:tr>
      <w:tr w:rsidR="00324371" w:rsidRPr="00AA3F7F" w14:paraId="6179159D" w14:textId="77777777">
        <w:trPr>
          <w:trHeight w:val="300"/>
        </w:trPr>
        <w:tc>
          <w:tcPr>
            <w:tcW w:w="4993" w:type="dxa"/>
          </w:tcPr>
          <w:p w14:paraId="330581FF" w14:textId="77777777" w:rsidR="00324371" w:rsidRPr="00AA3F7F" w:rsidRDefault="00324371">
            <w:pPr>
              <w:pStyle w:val="ZRelatorsesso"/>
              <w:ind w:left="170" w:right="0"/>
            </w:pPr>
            <w:r w:rsidRPr="00AA3F7F">
              <w:t>Legislação relacionada</w:t>
            </w:r>
          </w:p>
          <w:p w14:paraId="7558F1AB" w14:textId="6AD15AC7" w:rsidR="00324371" w:rsidRPr="00AA3F7F" w:rsidRDefault="00324371">
            <w:pPr>
              <w:pStyle w:val="ZRelatorsesso"/>
              <w:ind w:left="170"/>
            </w:pPr>
            <w:r w:rsidRPr="00AA3F7F">
              <w:t xml:space="preserve">CF, Art. 37, </w:t>
            </w:r>
            <w:r w:rsidR="00541B2E" w:rsidRPr="00AA3F7F">
              <w:t>XVI</w:t>
            </w:r>
          </w:p>
          <w:p w14:paraId="703C2BBF" w14:textId="77777777" w:rsidR="00324371" w:rsidRPr="00AA3F7F" w:rsidRDefault="00324371">
            <w:pPr>
              <w:pStyle w:val="ZRelatorsesso"/>
              <w:ind w:left="170" w:right="0"/>
            </w:pPr>
          </w:p>
        </w:tc>
        <w:tc>
          <w:tcPr>
            <w:tcW w:w="5159" w:type="dxa"/>
          </w:tcPr>
          <w:p w14:paraId="4F673DB0" w14:textId="77777777" w:rsidR="00324371" w:rsidRPr="00AA3F7F" w:rsidRDefault="00324371">
            <w:pPr>
              <w:pStyle w:val="ZRelatorsesso"/>
              <w:ind w:left="562" w:right="-90"/>
            </w:pPr>
            <w:r w:rsidRPr="00AA3F7F">
              <w:t>Precedentes externos</w:t>
            </w:r>
          </w:p>
          <w:p w14:paraId="46B67A27" w14:textId="054DED00" w:rsidR="00324371" w:rsidRPr="00AA3F7F" w:rsidRDefault="00324371">
            <w:pPr>
              <w:pStyle w:val="ZRelatorsesso"/>
              <w:ind w:left="562" w:right="-90"/>
            </w:pPr>
            <w:r w:rsidRPr="00AA3F7F">
              <w:t xml:space="preserve">STF </w:t>
            </w:r>
            <w:r w:rsidR="009C62FA" w:rsidRPr="00AA3F7F">
              <w:t>RMS 34.608</w:t>
            </w:r>
            <w:r w:rsidRPr="00AA3F7F">
              <w:t> </w:t>
            </w:r>
          </w:p>
        </w:tc>
      </w:tr>
      <w:tr w:rsidR="00324371" w:rsidRPr="00AA3F7F" w14:paraId="2BA3161F" w14:textId="77777777">
        <w:trPr>
          <w:trHeight w:val="300"/>
        </w:trPr>
        <w:tc>
          <w:tcPr>
            <w:tcW w:w="4993" w:type="dxa"/>
          </w:tcPr>
          <w:p w14:paraId="7D3F1401" w14:textId="77777777" w:rsidR="00324371" w:rsidRPr="00AA3F7F" w:rsidRDefault="00324371">
            <w:pPr>
              <w:pStyle w:val="ZRelatorsesso"/>
              <w:ind w:left="170" w:right="0"/>
            </w:pPr>
            <w:r w:rsidRPr="00AA3F7F">
              <w:t>Decisões relacionadas</w:t>
            </w:r>
          </w:p>
          <w:p w14:paraId="4B20FC2B" w14:textId="77777777" w:rsidR="00913EE0" w:rsidRPr="00AA3F7F" w:rsidRDefault="00913EE0">
            <w:pPr>
              <w:pStyle w:val="ZRelatorsesso"/>
              <w:ind w:left="170"/>
            </w:pPr>
            <w:r w:rsidRPr="00AA3F7F">
              <w:t>4650/2020</w:t>
            </w:r>
          </w:p>
          <w:p w14:paraId="0D0FC2C0" w14:textId="77777777" w:rsidR="00913EE0" w:rsidRPr="00AA3F7F" w:rsidRDefault="00913EE0">
            <w:pPr>
              <w:pStyle w:val="ZRelatorsesso"/>
              <w:ind w:left="170"/>
            </w:pPr>
            <w:r w:rsidRPr="00AA3F7F">
              <w:t>631/2021</w:t>
            </w:r>
          </w:p>
          <w:p w14:paraId="78D4639E" w14:textId="77777777" w:rsidR="00913EE0" w:rsidRPr="00AA3F7F" w:rsidRDefault="00913EE0">
            <w:pPr>
              <w:pStyle w:val="ZRelatorsesso"/>
              <w:ind w:left="170"/>
            </w:pPr>
            <w:r w:rsidRPr="00AA3F7F">
              <w:lastRenderedPageBreak/>
              <w:t>1921/2021</w:t>
            </w:r>
          </w:p>
          <w:p w14:paraId="254CD639" w14:textId="77777777" w:rsidR="00913EE0" w:rsidRPr="00AA3F7F" w:rsidRDefault="00913EE0">
            <w:pPr>
              <w:pStyle w:val="ZRelatorsesso"/>
              <w:ind w:left="170"/>
            </w:pPr>
            <w:r w:rsidRPr="00AA3F7F">
              <w:t>4203/2021</w:t>
            </w:r>
          </w:p>
          <w:p w14:paraId="101CEDD1" w14:textId="77777777" w:rsidR="00913EE0" w:rsidRPr="00AA3F7F" w:rsidRDefault="00913EE0">
            <w:pPr>
              <w:pStyle w:val="ZRelatorsesso"/>
              <w:ind w:left="170"/>
            </w:pPr>
            <w:r w:rsidRPr="00AA3F7F">
              <w:t>4300/2021</w:t>
            </w:r>
          </w:p>
          <w:p w14:paraId="77EF60BF" w14:textId="750181F2" w:rsidR="00324371" w:rsidRPr="00AA3F7F" w:rsidRDefault="00324371">
            <w:pPr>
              <w:pStyle w:val="ZRelatorsesso"/>
              <w:ind w:left="170"/>
            </w:pPr>
            <w:r w:rsidRPr="00AA3F7F">
              <w:t> </w:t>
            </w:r>
            <w:r w:rsidR="009C62FA" w:rsidRPr="00AA3F7F">
              <w:t>514/2025</w:t>
            </w:r>
          </w:p>
        </w:tc>
        <w:tc>
          <w:tcPr>
            <w:tcW w:w="5159" w:type="dxa"/>
          </w:tcPr>
          <w:p w14:paraId="355F7F4A" w14:textId="77777777" w:rsidR="00324371" w:rsidRPr="00AA3F7F" w:rsidRDefault="00324371">
            <w:pPr>
              <w:pStyle w:val="ZRelatorsesso"/>
              <w:ind w:left="562" w:right="-90"/>
            </w:pPr>
          </w:p>
        </w:tc>
      </w:tr>
    </w:tbl>
    <w:p w14:paraId="0438F02C" w14:textId="77777777" w:rsidR="00324371" w:rsidRPr="00324371" w:rsidRDefault="00324371" w:rsidP="00AF19A4">
      <w:pPr>
        <w:pStyle w:val="2Verbetao"/>
        <w:rPr>
          <w:highlight w:val="yellow"/>
        </w:rPr>
      </w:pPr>
    </w:p>
    <w:p w14:paraId="374EC2E1" w14:textId="3B8189FB" w:rsidR="00324371" w:rsidRPr="00026B5D" w:rsidRDefault="00AA3F7F" w:rsidP="00F7389B">
      <w:pPr>
        <w:pStyle w:val="2Verbetao"/>
        <w:numPr>
          <w:ilvl w:val="0"/>
          <w:numId w:val="8"/>
        </w:numPr>
        <w:ind w:hanging="436"/>
      </w:pPr>
      <w:hyperlink r:id="rId29" w:anchor="/jurisprudencia/selecionada?q=055DF0FA&amp;filter[hash]=0x840a89e81b5fd5b70c00cbae9c944b02af91f9e9" w:history="1">
        <w:r w:rsidRPr="00A00C3F">
          <w:rPr>
            <w:rStyle w:val="Hyperlink"/>
          </w:rPr>
          <w:t>DECISÃO Nº 816/2026</w:t>
        </w:r>
      </w:hyperlink>
      <w:r w:rsidR="00324371" w:rsidRPr="00026B5D">
        <w:t xml:space="preserve">: </w:t>
      </w:r>
      <w:r w:rsidR="00C567AF" w:rsidRPr="00026B5D">
        <w:t>Estudos especiais autorizados pelo item “IV-2” da Decisão n.º 2505/2023, visando à elaboração de checklist de exigências editalícias nos concursos públicos distritais</w:t>
      </w:r>
      <w:r w:rsidR="00324371" w:rsidRPr="00026B5D">
        <w:t>.</w:t>
      </w:r>
    </w:p>
    <w:p w14:paraId="0C041586" w14:textId="77777777" w:rsidR="00324371" w:rsidRPr="00026B5D" w:rsidRDefault="00324371" w:rsidP="0032437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24371" w:rsidRPr="00026B5D" w14:paraId="3301181F" w14:textId="77777777">
        <w:trPr>
          <w:trHeight w:val="1066"/>
        </w:trPr>
        <w:tc>
          <w:tcPr>
            <w:tcW w:w="4993" w:type="dxa"/>
          </w:tcPr>
          <w:p w14:paraId="13BA6E7A" w14:textId="32CFCD83" w:rsidR="00324371" w:rsidRPr="00026B5D" w:rsidRDefault="00324371">
            <w:pPr>
              <w:pStyle w:val="ZRelatorsesso"/>
              <w:ind w:left="170" w:right="0"/>
            </w:pPr>
            <w:r w:rsidRPr="00026B5D">
              <w:t xml:space="preserve">Relator: </w:t>
            </w:r>
            <w:r w:rsidR="002706E5">
              <w:t>Inácio Magalhães Filho</w:t>
            </w:r>
          </w:p>
          <w:p w14:paraId="45330384" w14:textId="164959A5" w:rsidR="00324371" w:rsidRPr="00026B5D" w:rsidRDefault="00324371" w:rsidP="00026B5D">
            <w:pPr>
              <w:pStyle w:val="ZRelatorsesso"/>
              <w:ind w:left="170" w:right="0"/>
            </w:pPr>
            <w:r w:rsidRPr="00026B5D">
              <w:t>Decisão por unanimidade</w:t>
            </w:r>
          </w:p>
        </w:tc>
        <w:tc>
          <w:tcPr>
            <w:tcW w:w="5159" w:type="dxa"/>
          </w:tcPr>
          <w:p w14:paraId="511AC7C7" w14:textId="3AC2D840" w:rsidR="00324371" w:rsidRPr="00026B5D" w:rsidRDefault="00324371">
            <w:pPr>
              <w:pStyle w:val="ZRelatorsesso"/>
              <w:ind w:left="562" w:right="-90"/>
            </w:pPr>
            <w:r w:rsidRPr="00026B5D">
              <w:t>Sessão Ordinária nº 545</w:t>
            </w:r>
            <w:r w:rsidR="00C567AF" w:rsidRPr="00026B5D">
              <w:t>8</w:t>
            </w:r>
            <w:r w:rsidRPr="00026B5D">
              <w:t xml:space="preserve">, de </w:t>
            </w:r>
            <w:r w:rsidR="00C567AF" w:rsidRPr="00026B5D">
              <w:t>25</w:t>
            </w:r>
            <w:r w:rsidRPr="00026B5D">
              <w:t>/03/2026</w:t>
            </w:r>
          </w:p>
          <w:p w14:paraId="3BB53D65" w14:textId="585B4B6D" w:rsidR="00324371" w:rsidRPr="00026B5D" w:rsidRDefault="00324371" w:rsidP="00026B5D">
            <w:pPr>
              <w:pStyle w:val="ZRelatorsesso"/>
              <w:ind w:left="562" w:right="-90"/>
              <w:rPr>
                <w:color w:val="0563C1"/>
                <w:u w:val="single"/>
              </w:rPr>
            </w:pPr>
            <w:r w:rsidRPr="00026B5D">
              <w:t xml:space="preserve">Processo nº </w:t>
            </w:r>
            <w:r w:rsidR="00C567AF" w:rsidRPr="00026B5D">
              <w:t>7834/2023</w:t>
            </w:r>
          </w:p>
        </w:tc>
      </w:tr>
    </w:tbl>
    <w:p w14:paraId="3D475215" w14:textId="2A6B3D6B" w:rsidR="00527F79" w:rsidRPr="00E41D42" w:rsidRDefault="00183D71" w:rsidP="5A1752A6">
      <w:pPr>
        <w:pStyle w:val="Se-Processual"/>
      </w:pPr>
      <w:r w:rsidRPr="00E41D42">
        <w:t xml:space="preserve">Processual </w:t>
      </w:r>
    </w:p>
    <w:p w14:paraId="7DDF28F5" w14:textId="1D5D101E" w:rsidR="00D1240E" w:rsidRPr="00E41D42" w:rsidRDefault="00D1240E" w:rsidP="004034DB">
      <w:pPr>
        <w:pStyle w:val="2Verbetao"/>
        <w:numPr>
          <w:ilvl w:val="0"/>
          <w:numId w:val="2"/>
        </w:numPr>
        <w:tabs>
          <w:tab w:val="clear" w:pos="851"/>
          <w:tab w:val="left" w:pos="709"/>
        </w:tabs>
        <w:ind w:left="709" w:hanging="425"/>
      </w:pPr>
      <w:hyperlink r:id="rId30" w:anchor="/jurisprudencia/selecionada?q=D25715BB&amp;filter[hash]=0xa16e480f9efa157336b2c8a988a8c0b8c9bfdffe" w:history="1">
        <w:r w:rsidRPr="008E1B04">
          <w:rPr>
            <w:rStyle w:val="Hyperlink"/>
          </w:rPr>
          <w:t xml:space="preserve">decisão nº </w:t>
        </w:r>
        <w:r w:rsidR="00C65B03" w:rsidRPr="008E1B04">
          <w:rPr>
            <w:rStyle w:val="Hyperlink"/>
          </w:rPr>
          <w:t>710</w:t>
        </w:r>
        <w:r w:rsidRPr="008E1B04">
          <w:rPr>
            <w:rStyle w:val="Hyperlink"/>
          </w:rPr>
          <w:t>/2026</w:t>
        </w:r>
      </w:hyperlink>
      <w:r>
        <w:t xml:space="preserve">: </w:t>
      </w:r>
      <w:r w:rsidR="00DC052F" w:rsidRPr="00DC052F">
        <w:t>PROCESSUAL. LICITAÇÕES E CONTRATOS. REPRESENTAÇÃO. REQUISITOS DE ADMISSIBILIDADE. OMISSÃO ADMINISTRATIVA. PROCESSO ADMINISTRATIVO SANCIONADOR. DUPLICIDADE DE APURAÇÃO</w:t>
      </w:r>
      <w:r>
        <w:t>.</w:t>
      </w:r>
    </w:p>
    <w:p w14:paraId="75332E0B" w14:textId="77777777" w:rsidR="00D1240E" w:rsidRPr="00E41D42" w:rsidRDefault="00D1240E" w:rsidP="00D1240E">
      <w:pPr>
        <w:pStyle w:val="3EmentadaDeciso"/>
      </w:pPr>
    </w:p>
    <w:p w14:paraId="7C0C2BB2" w14:textId="77777777" w:rsidR="00DC052F" w:rsidRPr="00DC052F" w:rsidRDefault="00DC052F" w:rsidP="00F7389B">
      <w:pPr>
        <w:pStyle w:val="4Enunciado"/>
        <w:numPr>
          <w:ilvl w:val="0"/>
          <w:numId w:val="12"/>
        </w:numPr>
      </w:pPr>
      <w:r w:rsidRPr="00DC052F">
        <w:rPr>
          <w:rStyle w:val="normaltextrun"/>
        </w:rPr>
        <w:t>Não se conhece de representação que aponte omissão da Administração na aplicação de sanções a contratada inadimplente, quando a jurisdicionada comprova a instauração de processos administrativos para apurar a falta, visto que a mera pendência de conclusão dos feitos não configura inércia administrativa que justifique a atuação do Tribunal de Contas.</w:t>
      </w:r>
      <w:r w:rsidRPr="00DC052F">
        <w:rPr>
          <w:rStyle w:val="eop"/>
        </w:rPr>
        <w:t> </w:t>
      </w:r>
    </w:p>
    <w:p w14:paraId="38528A70" w14:textId="360D2EFB" w:rsidR="00D1240E" w:rsidRPr="00DC052F" w:rsidRDefault="00DC052F" w:rsidP="00DC052F">
      <w:pPr>
        <w:pStyle w:val="4Enunciado"/>
      </w:pPr>
      <w:r w:rsidRPr="00DC052F">
        <w:rPr>
          <w:rStyle w:val="normaltextrun"/>
        </w:rPr>
        <w:t>É incabível o conhecimento de representação que verse sobre matéria já acompanhada em processo específico no âmbito do Tribunal, a fim de se evitar a duplicidade de análises e o risco de decisões conflitantes</w:t>
      </w:r>
      <w:r w:rsidR="00D1240E" w:rsidRPr="00DC052F">
        <w:rPr>
          <w:rStyle w:val="normaltextrun"/>
        </w:rPr>
        <w:t>.</w:t>
      </w:r>
    </w:p>
    <w:p w14:paraId="5195BE3B" w14:textId="77777777" w:rsidR="00D1240E" w:rsidRPr="00E41D42" w:rsidRDefault="00D1240E" w:rsidP="00D1240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1240E" w:rsidRPr="00E41D42" w14:paraId="0ADB0F50" w14:textId="77777777" w:rsidTr="00B75792">
        <w:trPr>
          <w:trHeight w:val="1066"/>
        </w:trPr>
        <w:tc>
          <w:tcPr>
            <w:tcW w:w="4993" w:type="dxa"/>
          </w:tcPr>
          <w:p w14:paraId="78AFCB93" w14:textId="10E971DD" w:rsidR="00D1240E" w:rsidRPr="00E41D42" w:rsidRDefault="00D1240E" w:rsidP="00B75792">
            <w:pPr>
              <w:pStyle w:val="ZRelatorsesso"/>
              <w:ind w:left="170" w:right="0"/>
            </w:pPr>
            <w:r w:rsidRPr="00E41D42">
              <w:t xml:space="preserve">Relator: </w:t>
            </w:r>
            <w:r w:rsidR="00222118" w:rsidRPr="00222118">
              <w:t xml:space="preserve">Paulo Tadeu Vale </w:t>
            </w:r>
            <w:r w:rsidR="00547874">
              <w:t>D</w:t>
            </w:r>
            <w:r w:rsidR="00222118" w:rsidRPr="00222118">
              <w:t>a Silva</w:t>
            </w:r>
          </w:p>
          <w:p w14:paraId="0B21C70F" w14:textId="59A5F822" w:rsidR="00D1240E" w:rsidRPr="00E41D42" w:rsidRDefault="00D1240E" w:rsidP="00B75792">
            <w:pPr>
              <w:pStyle w:val="ZRelatorsesso"/>
              <w:ind w:left="170" w:right="0"/>
            </w:pPr>
            <w:r w:rsidRPr="00E41D42">
              <w:t xml:space="preserve">Decisão por </w:t>
            </w:r>
            <w:r w:rsidR="00222118">
              <w:t>unanimidade</w:t>
            </w:r>
          </w:p>
          <w:p w14:paraId="29DE3948" w14:textId="77777777" w:rsidR="00D1240E" w:rsidRPr="00E41D42" w:rsidRDefault="00D1240E" w:rsidP="00B75792">
            <w:pPr>
              <w:pStyle w:val="ZRelatorsesso"/>
              <w:ind w:left="170" w:right="0"/>
            </w:pPr>
          </w:p>
        </w:tc>
        <w:tc>
          <w:tcPr>
            <w:tcW w:w="5159" w:type="dxa"/>
          </w:tcPr>
          <w:p w14:paraId="4D4846CA" w14:textId="124ECB9C" w:rsidR="00D1240E" w:rsidRPr="00E41D42" w:rsidRDefault="00D1240E" w:rsidP="00B75792">
            <w:pPr>
              <w:pStyle w:val="ZRelatorsesso"/>
              <w:ind w:left="562" w:right="-90"/>
            </w:pPr>
            <w:r w:rsidRPr="00E41D42">
              <w:t xml:space="preserve">Sessão Ordinária nº </w:t>
            </w:r>
            <w:r w:rsidRPr="004F74EA">
              <w:t>545</w:t>
            </w:r>
            <w:r w:rsidR="00222118">
              <w:t>7</w:t>
            </w:r>
            <w:r w:rsidRPr="004F74EA">
              <w:t>, de 1</w:t>
            </w:r>
            <w:r w:rsidR="00222118">
              <w:t>8</w:t>
            </w:r>
            <w:r w:rsidRPr="004F74EA">
              <w:t>/03/2026</w:t>
            </w:r>
          </w:p>
          <w:p w14:paraId="68D07FBC" w14:textId="660C359A" w:rsidR="00D1240E" w:rsidRPr="00E41D42" w:rsidRDefault="00D1240E" w:rsidP="00B75792">
            <w:pPr>
              <w:pStyle w:val="ZRelatorsesso"/>
              <w:ind w:left="562" w:right="-90"/>
              <w:rPr>
                <w:rStyle w:val="Hyperlink"/>
              </w:rPr>
            </w:pPr>
            <w:r w:rsidRPr="00E41D42">
              <w:t xml:space="preserve">Processo nº </w:t>
            </w:r>
            <w:r w:rsidR="00222118">
              <w:t>5409</w:t>
            </w:r>
            <w:r>
              <w:t>/202</w:t>
            </w:r>
            <w:r w:rsidR="00222118">
              <w:t>4</w:t>
            </w:r>
          </w:p>
          <w:p w14:paraId="21C12CA9" w14:textId="77777777" w:rsidR="00D1240E" w:rsidRPr="00E41D42" w:rsidRDefault="00D1240E" w:rsidP="00B75792">
            <w:pPr>
              <w:pStyle w:val="ZRelatorsesso"/>
              <w:ind w:left="562" w:right="-90"/>
              <w:rPr>
                <w:color w:val="0563C1"/>
                <w:u w:val="single"/>
              </w:rPr>
            </w:pPr>
          </w:p>
        </w:tc>
      </w:tr>
      <w:tr w:rsidR="00D1240E" w:rsidRPr="00E41D42" w14:paraId="196CFB77" w14:textId="77777777" w:rsidTr="00B75792">
        <w:trPr>
          <w:trHeight w:val="300"/>
        </w:trPr>
        <w:tc>
          <w:tcPr>
            <w:tcW w:w="4993" w:type="dxa"/>
          </w:tcPr>
          <w:p w14:paraId="10E72138" w14:textId="77777777" w:rsidR="00D1240E" w:rsidRPr="00E41D42" w:rsidRDefault="00D1240E" w:rsidP="00B75792">
            <w:pPr>
              <w:pStyle w:val="ZRelatorsesso"/>
              <w:ind w:left="170" w:right="0"/>
            </w:pPr>
            <w:r w:rsidRPr="00E41D42">
              <w:t>Legislação relacionada</w:t>
            </w:r>
          </w:p>
          <w:p w14:paraId="331EBA7B" w14:textId="14E49962" w:rsidR="003A0C27" w:rsidRPr="00E41D42" w:rsidRDefault="003A0C27" w:rsidP="003A0C27">
            <w:pPr>
              <w:pStyle w:val="ZRelatorsesso"/>
              <w:ind w:left="170" w:right="0"/>
            </w:pPr>
            <w:r w:rsidRPr="003A0C27">
              <w:t>RI</w:t>
            </w:r>
            <w:r w:rsidR="000504C5">
              <w:t>/</w:t>
            </w:r>
            <w:r w:rsidRPr="003A0C27">
              <w:t>TCDF, Art. 230</w:t>
            </w:r>
          </w:p>
        </w:tc>
        <w:tc>
          <w:tcPr>
            <w:tcW w:w="5159" w:type="dxa"/>
          </w:tcPr>
          <w:p w14:paraId="32E51540" w14:textId="536F9FBA" w:rsidR="00D1240E" w:rsidRPr="00E41D42" w:rsidRDefault="00D1240E" w:rsidP="00B75792">
            <w:pPr>
              <w:pStyle w:val="ZRelatorsesso"/>
              <w:ind w:left="562" w:right="-90"/>
            </w:pPr>
          </w:p>
        </w:tc>
      </w:tr>
    </w:tbl>
    <w:p w14:paraId="3A9DAA8E" w14:textId="77777777" w:rsidR="00D1240E" w:rsidRPr="00E41D42" w:rsidRDefault="00D1240E" w:rsidP="00D1240E">
      <w:pPr>
        <w:pStyle w:val="2Verbetao"/>
      </w:pPr>
    </w:p>
    <w:p w14:paraId="4DA4CDD8" w14:textId="101CB64C" w:rsidR="00D1240E" w:rsidRPr="00E41D42" w:rsidRDefault="00D1240E" w:rsidP="004034DB">
      <w:pPr>
        <w:pStyle w:val="2Verbetao"/>
        <w:numPr>
          <w:ilvl w:val="0"/>
          <w:numId w:val="2"/>
        </w:numPr>
        <w:ind w:left="709" w:hanging="425"/>
      </w:pPr>
      <w:hyperlink r:id="rId31" w:anchor="/jurisprudencia/selecionada?q=436E8D59&amp;filter[hash]=0xf7fa9cc8e34602e03ff0774f1a70359131fc8d02" w:history="1">
        <w:r w:rsidRPr="00547874">
          <w:rPr>
            <w:rStyle w:val="Hyperlink"/>
          </w:rPr>
          <w:t xml:space="preserve">decisão nº </w:t>
        </w:r>
        <w:r w:rsidR="007D1208" w:rsidRPr="00547874">
          <w:rPr>
            <w:rStyle w:val="Hyperlink"/>
          </w:rPr>
          <w:t>731</w:t>
        </w:r>
        <w:r w:rsidRPr="00547874">
          <w:rPr>
            <w:rStyle w:val="Hyperlink"/>
          </w:rPr>
          <w:t>/2026</w:t>
        </w:r>
      </w:hyperlink>
      <w:r>
        <w:t xml:space="preserve">: </w:t>
      </w:r>
      <w:r w:rsidR="00A81352" w:rsidRPr="00A81352">
        <w:t>PROCESSUAL. CONSULTA. ADMISSIBILIDADE. CASO CONCRETO. DÚVIDA EM TESE</w:t>
      </w:r>
      <w:r>
        <w:t>.</w:t>
      </w:r>
    </w:p>
    <w:p w14:paraId="4679C384" w14:textId="77777777" w:rsidR="00D1240E" w:rsidRPr="00E41D42" w:rsidRDefault="00D1240E" w:rsidP="00D1240E">
      <w:pPr>
        <w:pStyle w:val="3EmentadaDeciso"/>
      </w:pPr>
    </w:p>
    <w:p w14:paraId="5482EE7E" w14:textId="3953B6E0" w:rsidR="00D1240E" w:rsidRDefault="00A81352" w:rsidP="007853E9">
      <w:pPr>
        <w:pStyle w:val="4Enunciado"/>
        <w:numPr>
          <w:ilvl w:val="0"/>
          <w:numId w:val="0"/>
        </w:numPr>
        <w:ind w:left="709"/>
      </w:pPr>
      <w:r w:rsidRPr="00A81352">
        <w:t>Em consulta formulada ao TCDF, é admitida a menção ou referência à situação fática que a motivou, desde que o consulente também submeta, em tese, a dúvida suscitada na aplicação de dispositivos legais ou regulamentares concernentes à matéria de competência do Tribunal (Decisões nº 282/2021 e 4.582/2021).</w:t>
      </w:r>
    </w:p>
    <w:p w14:paraId="7A2DC62A" w14:textId="77777777" w:rsidR="007853E9" w:rsidRPr="00E41D42" w:rsidRDefault="007853E9" w:rsidP="00CB698F">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1240E" w:rsidRPr="00E41D42" w14:paraId="4ABA8A87" w14:textId="77777777" w:rsidTr="00B75792">
        <w:trPr>
          <w:trHeight w:val="1066"/>
        </w:trPr>
        <w:tc>
          <w:tcPr>
            <w:tcW w:w="4993" w:type="dxa"/>
          </w:tcPr>
          <w:p w14:paraId="3E043E33" w14:textId="2C81B7DE" w:rsidR="00D1240E" w:rsidRPr="00E41D42" w:rsidRDefault="00D1240E" w:rsidP="00B75792">
            <w:pPr>
              <w:pStyle w:val="ZRelatorsesso"/>
              <w:ind w:left="170" w:right="0"/>
            </w:pPr>
            <w:r w:rsidRPr="00E41D42">
              <w:t xml:space="preserve">Relator: </w:t>
            </w:r>
            <w:r w:rsidR="00A26608">
              <w:t xml:space="preserve">Márcio Michel Alves </w:t>
            </w:r>
            <w:r w:rsidR="00547874">
              <w:t>D</w:t>
            </w:r>
            <w:r w:rsidR="00A26608">
              <w:t>e Oliveira</w:t>
            </w:r>
            <w:r w:rsidRPr="004F74EA">
              <w:t> </w:t>
            </w:r>
          </w:p>
          <w:p w14:paraId="43D30FFB" w14:textId="4C3E23E6" w:rsidR="00D1240E" w:rsidRPr="00E41D42" w:rsidRDefault="00D1240E" w:rsidP="00B75792">
            <w:pPr>
              <w:pStyle w:val="ZRelatorsesso"/>
              <w:ind w:left="170" w:right="0"/>
            </w:pPr>
            <w:r w:rsidRPr="00E41D42">
              <w:t xml:space="preserve">Decisão por </w:t>
            </w:r>
            <w:r w:rsidR="00A26608">
              <w:t>unanimidade</w:t>
            </w:r>
          </w:p>
          <w:p w14:paraId="1318E7C7" w14:textId="77777777" w:rsidR="00D1240E" w:rsidRPr="00E41D42" w:rsidRDefault="00D1240E" w:rsidP="00B75792">
            <w:pPr>
              <w:pStyle w:val="ZRelatorsesso"/>
              <w:ind w:left="170" w:right="0"/>
            </w:pPr>
          </w:p>
        </w:tc>
        <w:tc>
          <w:tcPr>
            <w:tcW w:w="5159" w:type="dxa"/>
          </w:tcPr>
          <w:p w14:paraId="3D807DBB" w14:textId="151B61DF" w:rsidR="00D1240E" w:rsidRPr="00E41D42" w:rsidRDefault="00D1240E" w:rsidP="00B75792">
            <w:pPr>
              <w:pStyle w:val="ZRelatorsesso"/>
              <w:ind w:left="562" w:right="-90"/>
            </w:pPr>
            <w:r w:rsidRPr="00E41D42">
              <w:t xml:space="preserve">Sessão Ordinária nº </w:t>
            </w:r>
            <w:r w:rsidRPr="004F74EA">
              <w:t>545</w:t>
            </w:r>
            <w:r w:rsidR="00A26608">
              <w:t>7</w:t>
            </w:r>
            <w:r w:rsidRPr="004F74EA">
              <w:t>, de 1</w:t>
            </w:r>
            <w:r w:rsidR="00A26608">
              <w:t>8</w:t>
            </w:r>
            <w:r w:rsidRPr="004F74EA">
              <w:t>/03/2026</w:t>
            </w:r>
          </w:p>
          <w:p w14:paraId="056450DE" w14:textId="76BCC013" w:rsidR="00D1240E" w:rsidRPr="00E41D42" w:rsidRDefault="00D1240E" w:rsidP="00B75792">
            <w:pPr>
              <w:pStyle w:val="ZRelatorsesso"/>
              <w:ind w:left="562" w:right="-90"/>
              <w:rPr>
                <w:rStyle w:val="Hyperlink"/>
              </w:rPr>
            </w:pPr>
            <w:r w:rsidRPr="00E41D42">
              <w:t xml:space="preserve">Processo nº </w:t>
            </w:r>
            <w:r w:rsidR="00864191">
              <w:t>9313</w:t>
            </w:r>
            <w:r>
              <w:t>/2025</w:t>
            </w:r>
          </w:p>
          <w:p w14:paraId="747F17A2" w14:textId="77777777" w:rsidR="00D1240E" w:rsidRPr="00E41D42" w:rsidRDefault="00D1240E" w:rsidP="00B75792">
            <w:pPr>
              <w:pStyle w:val="ZRelatorsesso"/>
              <w:ind w:left="562" w:right="-90"/>
              <w:rPr>
                <w:color w:val="0563C1"/>
                <w:u w:val="single"/>
              </w:rPr>
            </w:pPr>
          </w:p>
        </w:tc>
      </w:tr>
      <w:tr w:rsidR="00D1240E" w:rsidRPr="00E41D42" w14:paraId="0642E21E" w14:textId="77777777" w:rsidTr="00B75792">
        <w:trPr>
          <w:trHeight w:val="300"/>
        </w:trPr>
        <w:tc>
          <w:tcPr>
            <w:tcW w:w="4993" w:type="dxa"/>
          </w:tcPr>
          <w:p w14:paraId="71612D70" w14:textId="77777777" w:rsidR="00D1240E" w:rsidRPr="00E41D42" w:rsidRDefault="00D1240E" w:rsidP="00B75792">
            <w:pPr>
              <w:pStyle w:val="ZRelatorsesso"/>
              <w:ind w:left="170" w:right="0"/>
            </w:pPr>
            <w:r w:rsidRPr="00E41D42">
              <w:t>Legislação relacionada</w:t>
            </w:r>
          </w:p>
          <w:p w14:paraId="38191E12" w14:textId="76A11AD6" w:rsidR="00D1240E" w:rsidRDefault="00D1240E" w:rsidP="00B75792">
            <w:pPr>
              <w:pStyle w:val="ZRelatorsesso"/>
              <w:ind w:left="170"/>
            </w:pPr>
            <w:r w:rsidRPr="002109DA">
              <w:t>RI/TCDF, </w:t>
            </w:r>
            <w:r>
              <w:t>A</w:t>
            </w:r>
            <w:r w:rsidRPr="002109DA">
              <w:t xml:space="preserve">rt. </w:t>
            </w:r>
            <w:r w:rsidR="003D1D8F">
              <w:t>2</w:t>
            </w:r>
            <w:r w:rsidR="005C1263">
              <w:t>65</w:t>
            </w:r>
          </w:p>
          <w:p w14:paraId="1F34DEF6" w14:textId="77777777" w:rsidR="00D1240E" w:rsidRDefault="00D1240E" w:rsidP="005C1263">
            <w:pPr>
              <w:pStyle w:val="ZRelatorsesso"/>
              <w:ind w:left="170"/>
            </w:pPr>
          </w:p>
          <w:p w14:paraId="13EC67B6" w14:textId="77777777" w:rsidR="004756EB" w:rsidRDefault="004756EB" w:rsidP="00CB698F">
            <w:pPr>
              <w:pStyle w:val="ZRelatorsesso"/>
              <w:ind w:left="170" w:right="0"/>
            </w:pPr>
          </w:p>
          <w:p w14:paraId="4A5A4C0C" w14:textId="0EC0C258" w:rsidR="00CB698F" w:rsidRDefault="00CB698F" w:rsidP="00CB698F">
            <w:pPr>
              <w:pStyle w:val="ZRelatorsesso"/>
              <w:ind w:left="170" w:right="0"/>
            </w:pPr>
            <w:r>
              <w:t>Decisões relacionadas</w:t>
            </w:r>
          </w:p>
          <w:p w14:paraId="0524498C" w14:textId="77777777" w:rsidR="00CB698F" w:rsidRDefault="00CB698F" w:rsidP="00CB698F">
            <w:pPr>
              <w:pStyle w:val="ZRelatorsesso"/>
              <w:ind w:left="170" w:right="0"/>
            </w:pPr>
            <w:r>
              <w:t>282/2021</w:t>
            </w:r>
          </w:p>
          <w:p w14:paraId="3755DE08" w14:textId="5C262386" w:rsidR="00CB698F" w:rsidRPr="00E41D42" w:rsidRDefault="00CB698F" w:rsidP="00CB698F">
            <w:pPr>
              <w:pStyle w:val="ZRelatorsesso"/>
              <w:ind w:left="170"/>
            </w:pPr>
            <w:r>
              <w:t>4582/2021</w:t>
            </w:r>
          </w:p>
        </w:tc>
        <w:tc>
          <w:tcPr>
            <w:tcW w:w="5159" w:type="dxa"/>
          </w:tcPr>
          <w:p w14:paraId="7433AD1F" w14:textId="77777777" w:rsidR="00D1240E" w:rsidRDefault="00D1240E" w:rsidP="00B75792">
            <w:pPr>
              <w:pStyle w:val="ZRelatorsesso"/>
              <w:ind w:left="562" w:right="-90"/>
            </w:pPr>
            <w:r>
              <w:t>Precedentes externos</w:t>
            </w:r>
          </w:p>
          <w:p w14:paraId="724D29CA" w14:textId="6B823B5E" w:rsidR="00701C1D" w:rsidRPr="00701C1D" w:rsidRDefault="006B616D" w:rsidP="00701C1D">
            <w:pPr>
              <w:pStyle w:val="ZRelatorsesso"/>
              <w:ind w:left="562" w:right="-90"/>
            </w:pPr>
            <w:r>
              <w:t>TCU</w:t>
            </w:r>
            <w:r w:rsidR="00701C1D" w:rsidRPr="00701C1D">
              <w:t> Acórdão nº 2024/2025 </w:t>
            </w:r>
          </w:p>
          <w:p w14:paraId="15492CFC" w14:textId="7E2C8233" w:rsidR="00701C1D" w:rsidRPr="00701C1D" w:rsidRDefault="00D16660" w:rsidP="00701C1D">
            <w:pPr>
              <w:pStyle w:val="ZRelatorsesso"/>
              <w:ind w:left="562" w:right="-90"/>
            </w:pPr>
            <w:r>
              <w:t>TCU</w:t>
            </w:r>
            <w:r w:rsidRPr="00701C1D">
              <w:t> Acórdão </w:t>
            </w:r>
            <w:r w:rsidR="00701C1D" w:rsidRPr="00701C1D">
              <w:t>nº 66/2021 </w:t>
            </w:r>
          </w:p>
          <w:p w14:paraId="334F8A1A" w14:textId="0C8BE4E1" w:rsidR="00701C1D" w:rsidRPr="00701C1D" w:rsidRDefault="00D16660" w:rsidP="00701C1D">
            <w:pPr>
              <w:pStyle w:val="ZRelatorsesso"/>
              <w:ind w:left="562" w:right="-90"/>
            </w:pPr>
            <w:r>
              <w:t>TCU</w:t>
            </w:r>
            <w:r w:rsidRPr="00701C1D">
              <w:t> Acórdão </w:t>
            </w:r>
            <w:r w:rsidR="00701C1D" w:rsidRPr="00701C1D">
              <w:t>nº 1184/2020 </w:t>
            </w:r>
          </w:p>
          <w:p w14:paraId="0D71D706" w14:textId="6DD83313" w:rsidR="00701C1D" w:rsidRPr="00701C1D" w:rsidRDefault="00D16660" w:rsidP="00701C1D">
            <w:pPr>
              <w:pStyle w:val="ZRelatorsesso"/>
              <w:ind w:left="562" w:right="-90"/>
            </w:pPr>
            <w:r>
              <w:t>TCU</w:t>
            </w:r>
            <w:r w:rsidRPr="00701C1D">
              <w:t> Acórdão </w:t>
            </w:r>
            <w:r w:rsidR="00701C1D" w:rsidRPr="00701C1D">
              <w:t>nº 2184/2017 </w:t>
            </w:r>
          </w:p>
          <w:p w14:paraId="6352B0E8" w14:textId="1A2C479B" w:rsidR="00701C1D" w:rsidRPr="00701C1D" w:rsidRDefault="00D16660" w:rsidP="00701C1D">
            <w:pPr>
              <w:pStyle w:val="ZRelatorsesso"/>
              <w:ind w:left="562" w:right="-90"/>
            </w:pPr>
            <w:r>
              <w:t>TCU</w:t>
            </w:r>
            <w:r w:rsidRPr="00701C1D">
              <w:t> Acórdão </w:t>
            </w:r>
            <w:r w:rsidR="00701C1D" w:rsidRPr="00701C1D">
              <w:t>nº 1634/2016 </w:t>
            </w:r>
          </w:p>
          <w:p w14:paraId="7D8584C1" w14:textId="37CDBF55" w:rsidR="00D1240E" w:rsidRPr="00E41D42" w:rsidRDefault="00D16660" w:rsidP="00CB698F">
            <w:pPr>
              <w:pStyle w:val="ZRelatorsesso"/>
              <w:ind w:left="562" w:right="-90"/>
            </w:pPr>
            <w:r>
              <w:t>TCU</w:t>
            </w:r>
            <w:r w:rsidRPr="00701C1D">
              <w:t> Acórdão </w:t>
            </w:r>
            <w:r w:rsidR="00701C1D" w:rsidRPr="00701C1D">
              <w:t>nº 935/2004</w:t>
            </w:r>
          </w:p>
        </w:tc>
      </w:tr>
    </w:tbl>
    <w:p w14:paraId="7F56D3C9" w14:textId="77777777" w:rsidR="000E7761" w:rsidRDefault="000E7761" w:rsidP="00A46046">
      <w:pPr>
        <w:pStyle w:val="3EmentadaDeciso"/>
        <w:ind w:left="0" w:firstLine="0"/>
        <w:rPr>
          <w:rFonts w:eastAsia="Calibri"/>
        </w:rPr>
      </w:pPr>
    </w:p>
    <w:p w14:paraId="4FD2BF8F" w14:textId="52DC1F9E" w:rsidR="00160E74" w:rsidRPr="00F22112" w:rsidRDefault="00771FC0" w:rsidP="00160E74">
      <w:pPr>
        <w:pStyle w:val="2Verbetao"/>
        <w:numPr>
          <w:ilvl w:val="0"/>
          <w:numId w:val="2"/>
        </w:numPr>
        <w:tabs>
          <w:tab w:val="clear" w:pos="851"/>
          <w:tab w:val="left" w:pos="709"/>
        </w:tabs>
        <w:ind w:left="709" w:hanging="425"/>
      </w:pPr>
      <w:hyperlink r:id="rId32" w:anchor="/jurisprudencia/selecionada?q=360E2B41&amp;filter[hash]=0x6b3c0a2e43b00815830cdb979f80156798661d5a" w:history="1">
        <w:r w:rsidRPr="00151BA9">
          <w:rPr>
            <w:rStyle w:val="Hyperlink"/>
          </w:rPr>
          <w:t>DECISÃO Nº 793/2026</w:t>
        </w:r>
      </w:hyperlink>
      <w:r w:rsidR="00160E74" w:rsidRPr="00F22112">
        <w:t xml:space="preserve">: </w:t>
      </w:r>
      <w:r w:rsidR="00F22112" w:rsidRPr="00F22112">
        <w:t>CONTAS. TOMADA DE CONTAS ESPECIAL. FUNDAÇÃO DE APOIO À PESQUISA DO DISTRITO FEDERAL. TERMO DE OUTORGA E ACEITAÇÃO. IRREGULARIDADE NA PRESTAÇÃO DE CONTAS. AUSÊNCIA DE DOCUMENTAÇÃO. CITAÇÃO.</w:t>
      </w:r>
    </w:p>
    <w:p w14:paraId="630BB99F" w14:textId="77777777" w:rsidR="00160E74" w:rsidRPr="00F22112" w:rsidRDefault="00160E74" w:rsidP="00160E74">
      <w:pPr>
        <w:pStyle w:val="3EmentadaDeciso"/>
      </w:pPr>
    </w:p>
    <w:p w14:paraId="6040ADD3" w14:textId="2BA331DA" w:rsidR="00160E74" w:rsidRPr="00F22112" w:rsidRDefault="00F22112" w:rsidP="00F7389B">
      <w:pPr>
        <w:pStyle w:val="4Enunciado"/>
        <w:numPr>
          <w:ilvl w:val="0"/>
          <w:numId w:val="13"/>
        </w:numPr>
      </w:pPr>
      <w:r w:rsidRPr="00F22112">
        <w:t>Considera-se ocorrido o prejuízo, para efeitos de atualização monetária do dano decorrente da execução de recursos transferidos mediante convênio, acordo, ajuste ou instrumento congênere, no momento do efetivo desembolso dos valores </w:t>
      </w:r>
      <w:proofErr w:type="gramStart"/>
      <w:r w:rsidRPr="00F22112">
        <w:t>pelo concedente</w:t>
      </w:r>
      <w:proofErr w:type="gramEnd"/>
      <w:r w:rsidRPr="00F22112">
        <w:t> (art. 41, inciso I, da Instrução Normativa nº 3/2021 - TCDF)</w:t>
      </w:r>
      <w:r w:rsidR="00160E74" w:rsidRPr="00F22112">
        <w:rPr>
          <w:rStyle w:val="normaltextrun"/>
        </w:rPr>
        <w:t>.</w:t>
      </w:r>
    </w:p>
    <w:p w14:paraId="2C5969B2" w14:textId="77777777" w:rsidR="00160E74" w:rsidRPr="004F24A6" w:rsidRDefault="00160E74" w:rsidP="00160E74">
      <w:pPr>
        <w:pStyle w:val="3EmentadaDeciso"/>
        <w:rPr>
          <w:highlight w:val="yellow"/>
        </w:rPr>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60E74" w:rsidRPr="00F22112" w14:paraId="327D3D1C" w14:textId="77777777">
        <w:trPr>
          <w:trHeight w:val="1066"/>
        </w:trPr>
        <w:tc>
          <w:tcPr>
            <w:tcW w:w="4993" w:type="dxa"/>
          </w:tcPr>
          <w:p w14:paraId="7D3896AB" w14:textId="468AB016" w:rsidR="00160E74" w:rsidRPr="00F22112" w:rsidRDefault="00160E74">
            <w:pPr>
              <w:pStyle w:val="ZRelatorsesso"/>
              <w:ind w:left="170" w:right="0"/>
            </w:pPr>
            <w:r w:rsidRPr="00F22112">
              <w:t xml:space="preserve">Relator: </w:t>
            </w:r>
            <w:r w:rsidR="00F22112" w:rsidRPr="00F22112">
              <w:t>Vinícius Cardoso De Pinho Fragoso</w:t>
            </w:r>
          </w:p>
          <w:p w14:paraId="7EF9297C" w14:textId="77777777" w:rsidR="00160E74" w:rsidRPr="00F22112" w:rsidRDefault="00160E74">
            <w:pPr>
              <w:pStyle w:val="ZRelatorsesso"/>
              <w:ind w:left="170" w:right="0"/>
            </w:pPr>
            <w:r w:rsidRPr="00F22112">
              <w:t>Decisão por unanimidade</w:t>
            </w:r>
          </w:p>
          <w:p w14:paraId="37B9748E" w14:textId="77777777" w:rsidR="00160E74" w:rsidRPr="00F22112" w:rsidRDefault="00160E74">
            <w:pPr>
              <w:pStyle w:val="ZRelatorsesso"/>
              <w:ind w:left="170" w:right="0"/>
            </w:pPr>
          </w:p>
        </w:tc>
        <w:tc>
          <w:tcPr>
            <w:tcW w:w="5159" w:type="dxa"/>
          </w:tcPr>
          <w:p w14:paraId="60B944D3" w14:textId="6BA813C0" w:rsidR="00160E74" w:rsidRPr="00F22112" w:rsidRDefault="00160E74">
            <w:pPr>
              <w:pStyle w:val="ZRelatorsesso"/>
              <w:ind w:left="562" w:right="-90"/>
            </w:pPr>
            <w:r w:rsidRPr="00F22112">
              <w:t>Sessão Ordinária nº 545</w:t>
            </w:r>
            <w:r w:rsidR="00F22112" w:rsidRPr="00F22112">
              <w:t>8</w:t>
            </w:r>
            <w:r w:rsidRPr="00F22112">
              <w:t xml:space="preserve">, de </w:t>
            </w:r>
            <w:r w:rsidR="00F22112" w:rsidRPr="00F22112">
              <w:t>25</w:t>
            </w:r>
            <w:r w:rsidRPr="00F22112">
              <w:t>/03/2026</w:t>
            </w:r>
          </w:p>
          <w:p w14:paraId="3E92394E" w14:textId="68FD92E6" w:rsidR="00160E74" w:rsidRPr="00F22112" w:rsidRDefault="00160E74">
            <w:pPr>
              <w:pStyle w:val="ZRelatorsesso"/>
              <w:ind w:left="562" w:right="-90"/>
              <w:rPr>
                <w:rStyle w:val="Hyperlink"/>
              </w:rPr>
            </w:pPr>
            <w:r w:rsidRPr="00F22112">
              <w:t xml:space="preserve">Processo nº </w:t>
            </w:r>
            <w:r w:rsidR="00F22112" w:rsidRPr="00F22112">
              <w:t>13907/2025</w:t>
            </w:r>
          </w:p>
          <w:p w14:paraId="0AAD3956" w14:textId="77777777" w:rsidR="00160E74" w:rsidRPr="00F22112" w:rsidRDefault="00160E74">
            <w:pPr>
              <w:pStyle w:val="ZRelatorsesso"/>
              <w:ind w:left="562" w:right="-90"/>
              <w:rPr>
                <w:color w:val="0563C1"/>
                <w:u w:val="single"/>
              </w:rPr>
            </w:pPr>
          </w:p>
        </w:tc>
      </w:tr>
      <w:tr w:rsidR="00160E74" w:rsidRPr="00F22112" w14:paraId="48921AF6" w14:textId="77777777">
        <w:trPr>
          <w:trHeight w:val="300"/>
        </w:trPr>
        <w:tc>
          <w:tcPr>
            <w:tcW w:w="4993" w:type="dxa"/>
          </w:tcPr>
          <w:p w14:paraId="099E1CBD" w14:textId="77777777" w:rsidR="00160E74" w:rsidRPr="00F22112" w:rsidRDefault="00160E74">
            <w:pPr>
              <w:pStyle w:val="ZRelatorsesso"/>
              <w:ind w:left="170" w:right="0"/>
            </w:pPr>
            <w:r w:rsidRPr="00F22112">
              <w:t>Legislação relacionada</w:t>
            </w:r>
          </w:p>
          <w:p w14:paraId="11C12FAB" w14:textId="23F9B3A8" w:rsidR="00160E74" w:rsidRPr="00F22112" w:rsidRDefault="00F22112">
            <w:pPr>
              <w:pStyle w:val="ZRelatorsesso"/>
              <w:ind w:left="170" w:right="0"/>
            </w:pPr>
            <w:r w:rsidRPr="00F22112">
              <w:t>IN nº 3/2021, Art. 41, I</w:t>
            </w:r>
          </w:p>
        </w:tc>
        <w:tc>
          <w:tcPr>
            <w:tcW w:w="5159" w:type="dxa"/>
          </w:tcPr>
          <w:p w14:paraId="3B4E5EA8" w14:textId="77777777" w:rsidR="00160E74" w:rsidRPr="00F22112" w:rsidRDefault="00160E74">
            <w:pPr>
              <w:pStyle w:val="ZRelatorsesso"/>
              <w:ind w:left="562" w:right="-90"/>
            </w:pPr>
          </w:p>
        </w:tc>
      </w:tr>
    </w:tbl>
    <w:p w14:paraId="28213798" w14:textId="77777777" w:rsidR="00160E74" w:rsidRPr="004F24A6" w:rsidRDefault="00160E74" w:rsidP="00160E74">
      <w:pPr>
        <w:pStyle w:val="2Verbetao"/>
        <w:rPr>
          <w:highlight w:val="yellow"/>
        </w:rPr>
      </w:pPr>
    </w:p>
    <w:p w14:paraId="1C33297F" w14:textId="5DDC0614" w:rsidR="004F24A6" w:rsidRPr="00482899" w:rsidRDefault="000C41D2" w:rsidP="004F24A6">
      <w:pPr>
        <w:pStyle w:val="2Verbetao"/>
        <w:numPr>
          <w:ilvl w:val="0"/>
          <w:numId w:val="2"/>
        </w:numPr>
        <w:tabs>
          <w:tab w:val="clear" w:pos="851"/>
          <w:tab w:val="left" w:pos="709"/>
        </w:tabs>
        <w:ind w:left="709" w:hanging="425"/>
      </w:pPr>
      <w:hyperlink r:id="rId33" w:anchor="/jurisprudencia/selecionada?q=16D43FB7&amp;filter[hash]=0xca7ad56f85394b55efbb901cadfb2f07c26f7ec1" w:history="1">
        <w:r w:rsidRPr="00461516">
          <w:rPr>
            <w:rStyle w:val="Hyperlink"/>
          </w:rPr>
          <w:t>decisão n</w:t>
        </w:r>
        <w:r w:rsidR="00801D26" w:rsidRPr="00461516">
          <w:rPr>
            <w:rStyle w:val="Hyperlink"/>
          </w:rPr>
          <w:t>º 846/2026</w:t>
        </w:r>
      </w:hyperlink>
      <w:r w:rsidR="004F24A6" w:rsidRPr="00482899">
        <w:t xml:space="preserve">: </w:t>
      </w:r>
      <w:r w:rsidR="00801D26" w:rsidRPr="00482899">
        <w:t>TOMADA DE CONTAS ESPECIAL. SECRETARIA DE ESTADO DE SAÚDE DO DISTRITO FEDERAL. TERMO DE PARCERIA N.º 1/2003. PROGRAMA FAMÍLIA SAUDÁVEL. FUNDAÇÃO ZERBINI. PRESTAÇÃO DE CONTAS. SUPOSTAS IRREGULARIDADES. CITAÇÃO DOS RESPONSÁVEIS. SUSTENTAÇÃO ORAL. ANÁLISE DAS ALEGAÇÕES DE DEFESA E DOS MEMORIAIS. PRESCRIÇÃO RECONHECIDA</w:t>
      </w:r>
      <w:r w:rsidR="004F24A6" w:rsidRPr="00482899">
        <w:t>.</w:t>
      </w:r>
    </w:p>
    <w:p w14:paraId="71CBA2B5" w14:textId="77777777" w:rsidR="004F24A6" w:rsidRPr="00482899" w:rsidRDefault="004F24A6" w:rsidP="004F24A6">
      <w:pPr>
        <w:pStyle w:val="3EmentadaDeciso"/>
      </w:pPr>
    </w:p>
    <w:p w14:paraId="0E42DE08" w14:textId="77777777" w:rsidR="00801D26" w:rsidRPr="00482899" w:rsidRDefault="00801D26" w:rsidP="00F7389B">
      <w:pPr>
        <w:pStyle w:val="4Enunciado"/>
        <w:numPr>
          <w:ilvl w:val="0"/>
          <w:numId w:val="14"/>
        </w:numPr>
      </w:pPr>
      <w:r w:rsidRPr="00482899">
        <w:rPr>
          <w:rStyle w:val="normaltextrun"/>
        </w:rPr>
        <w:t> A prescrição é matéria de ordem pública, passível de ser reconhecida a qualquer momento, inclusive de ofício pelo órgão decisório.</w:t>
      </w:r>
      <w:r w:rsidRPr="00482899">
        <w:rPr>
          <w:rStyle w:val="eop"/>
        </w:rPr>
        <w:t> </w:t>
      </w:r>
    </w:p>
    <w:p w14:paraId="364C8E08" w14:textId="77777777" w:rsidR="00801D26" w:rsidRPr="00482899" w:rsidRDefault="00801D26" w:rsidP="00801D26">
      <w:pPr>
        <w:pStyle w:val="4Enunciado"/>
      </w:pPr>
      <w:r w:rsidRPr="00482899">
        <w:rPr>
          <w:rStyle w:val="normaltextrun"/>
        </w:rPr>
        <w:t>2. A sucessiva interrupção da prescrição por uma mesma causa ocorre quando há a sua repetição no curso regular do processo, sendo incabível quando a reiteração do ato decorre de falha imputável à Administração Pública.</w:t>
      </w:r>
      <w:r w:rsidRPr="00482899">
        <w:rPr>
          <w:rStyle w:val="eop"/>
        </w:rPr>
        <w:t> </w:t>
      </w:r>
    </w:p>
    <w:p w14:paraId="7A20263B" w14:textId="280A1F04" w:rsidR="004F24A6" w:rsidRPr="00482899" w:rsidRDefault="00801D26" w:rsidP="00801D26">
      <w:pPr>
        <w:pStyle w:val="4Enunciado"/>
      </w:pPr>
      <w:r w:rsidRPr="00482899">
        <w:rPr>
          <w:rStyle w:val="normaltextrun"/>
        </w:rPr>
        <w:t>3. Verificado o excessivo lapso temporal entre a data dos fatos e a da efetiva citação dos responsáveis, encerrar</w:t>
      </w:r>
      <w:r w:rsidR="004A4CC1" w:rsidRPr="00482899">
        <w:rPr>
          <w:rStyle w:val="normaltextrun"/>
        </w:rPr>
        <w:t>-</w:t>
      </w:r>
      <w:r w:rsidRPr="00482899">
        <w:rPr>
          <w:rStyle w:val="normaltextrun"/>
        </w:rPr>
        <w:t>se-á a TCE, diante da falta de pressuposto processual para o desenvolvimento válido e regular do processo, em virtude do potencial prejuízo ao contraditório e à ampla defesa.</w:t>
      </w:r>
    </w:p>
    <w:p w14:paraId="3E678C16" w14:textId="77777777" w:rsidR="004F24A6" w:rsidRPr="00482899" w:rsidRDefault="004F24A6" w:rsidP="004F24A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F24A6" w:rsidRPr="00482899" w14:paraId="5B563A4E" w14:textId="77777777">
        <w:trPr>
          <w:trHeight w:val="1066"/>
        </w:trPr>
        <w:tc>
          <w:tcPr>
            <w:tcW w:w="4993" w:type="dxa"/>
          </w:tcPr>
          <w:p w14:paraId="2575FC23" w14:textId="0814C34B" w:rsidR="004F24A6" w:rsidRPr="00482899" w:rsidRDefault="004F24A6">
            <w:pPr>
              <w:pStyle w:val="ZRelatorsesso"/>
              <w:ind w:left="170" w:right="0"/>
            </w:pPr>
            <w:r w:rsidRPr="00482899">
              <w:t xml:space="preserve">Relator: </w:t>
            </w:r>
            <w:r w:rsidR="004A4CC1" w:rsidRPr="00482899">
              <w:t>André Clemente Lara De Oliveira</w:t>
            </w:r>
          </w:p>
          <w:p w14:paraId="3A56A3E1" w14:textId="77777777" w:rsidR="004F24A6" w:rsidRPr="00482899" w:rsidRDefault="004F24A6">
            <w:pPr>
              <w:pStyle w:val="ZRelatorsesso"/>
              <w:ind w:left="170" w:right="0"/>
            </w:pPr>
            <w:r w:rsidRPr="00482899">
              <w:t>Decisão por unanimidade</w:t>
            </w:r>
          </w:p>
          <w:p w14:paraId="28D9CE6C" w14:textId="77777777" w:rsidR="004F24A6" w:rsidRPr="00482899" w:rsidRDefault="004F24A6">
            <w:pPr>
              <w:pStyle w:val="ZRelatorsesso"/>
              <w:ind w:left="170" w:right="0"/>
            </w:pPr>
          </w:p>
        </w:tc>
        <w:tc>
          <w:tcPr>
            <w:tcW w:w="5159" w:type="dxa"/>
          </w:tcPr>
          <w:p w14:paraId="46D0DD5A" w14:textId="376ED2B6" w:rsidR="004F24A6" w:rsidRPr="00482899" w:rsidRDefault="004F24A6">
            <w:pPr>
              <w:pStyle w:val="ZRelatorsesso"/>
              <w:ind w:left="562" w:right="-90"/>
            </w:pPr>
            <w:r w:rsidRPr="00482899">
              <w:t>Sessão Ordinária nº 545</w:t>
            </w:r>
            <w:r w:rsidR="004A4CC1" w:rsidRPr="00482899">
              <w:t>8</w:t>
            </w:r>
            <w:r w:rsidRPr="00482899">
              <w:t xml:space="preserve">, de </w:t>
            </w:r>
            <w:r w:rsidR="004A4CC1" w:rsidRPr="00482899">
              <w:t>25</w:t>
            </w:r>
            <w:r w:rsidRPr="00482899">
              <w:t>/03/2026</w:t>
            </w:r>
          </w:p>
          <w:p w14:paraId="55C8908C" w14:textId="66ED3F56" w:rsidR="004F24A6" w:rsidRPr="00482899" w:rsidRDefault="004F24A6">
            <w:pPr>
              <w:pStyle w:val="ZRelatorsesso"/>
              <w:ind w:left="562" w:right="-90"/>
              <w:rPr>
                <w:rStyle w:val="Hyperlink"/>
              </w:rPr>
            </w:pPr>
            <w:r w:rsidRPr="00482899">
              <w:t xml:space="preserve">Processo nº </w:t>
            </w:r>
            <w:r w:rsidR="004A4CC1" w:rsidRPr="00482899">
              <w:t>25981/2010</w:t>
            </w:r>
          </w:p>
          <w:p w14:paraId="0A5E364F" w14:textId="77777777" w:rsidR="004F24A6" w:rsidRPr="00482899" w:rsidRDefault="004F24A6">
            <w:pPr>
              <w:pStyle w:val="ZRelatorsesso"/>
              <w:ind w:left="562" w:right="-90"/>
              <w:rPr>
                <w:color w:val="0563C1"/>
                <w:u w:val="single"/>
              </w:rPr>
            </w:pPr>
          </w:p>
        </w:tc>
      </w:tr>
      <w:tr w:rsidR="004F24A6" w:rsidRPr="00482899" w14:paraId="7400CDBB" w14:textId="77777777">
        <w:trPr>
          <w:trHeight w:val="300"/>
        </w:trPr>
        <w:tc>
          <w:tcPr>
            <w:tcW w:w="4993" w:type="dxa"/>
          </w:tcPr>
          <w:p w14:paraId="1607B8BA" w14:textId="77777777" w:rsidR="004F24A6" w:rsidRPr="00482899" w:rsidRDefault="004F24A6">
            <w:pPr>
              <w:pStyle w:val="ZRelatorsesso"/>
              <w:ind w:left="170" w:right="0"/>
            </w:pPr>
            <w:r w:rsidRPr="00482899">
              <w:t>Legislação relacionada</w:t>
            </w:r>
          </w:p>
          <w:p w14:paraId="7CAD2BE1" w14:textId="77777777" w:rsidR="004F24A6" w:rsidRPr="00482899" w:rsidRDefault="003E5F49">
            <w:pPr>
              <w:pStyle w:val="ZRelatorsesso"/>
              <w:ind w:left="170" w:right="0"/>
            </w:pPr>
            <w:r w:rsidRPr="00482899">
              <w:t>Decisão Normativa nº 5/2021, Art. 1º, II</w:t>
            </w:r>
          </w:p>
          <w:p w14:paraId="482183C2" w14:textId="12696A4D" w:rsidR="003E5F49" w:rsidRPr="00482899" w:rsidRDefault="003E5F49" w:rsidP="003E5F49">
            <w:pPr>
              <w:pStyle w:val="ZRelatorsesso"/>
              <w:ind w:left="170" w:right="0"/>
            </w:pPr>
            <w:r w:rsidRPr="00482899">
              <w:t>Decisão Normativa nº 5/2021, Art. 2º, § 1º</w:t>
            </w:r>
          </w:p>
          <w:p w14:paraId="41466ABF" w14:textId="5681F0E9" w:rsidR="003E5F49" w:rsidRPr="00482899" w:rsidRDefault="003E5F49">
            <w:pPr>
              <w:pStyle w:val="ZRelatorsesso"/>
              <w:ind w:left="170" w:right="0"/>
            </w:pPr>
          </w:p>
        </w:tc>
        <w:tc>
          <w:tcPr>
            <w:tcW w:w="5159" w:type="dxa"/>
          </w:tcPr>
          <w:p w14:paraId="4579FD8C" w14:textId="77777777" w:rsidR="004F24A6" w:rsidRPr="00482899" w:rsidRDefault="004F24A6">
            <w:pPr>
              <w:pStyle w:val="ZRelatorsesso"/>
              <w:ind w:left="562" w:right="-90"/>
            </w:pPr>
          </w:p>
        </w:tc>
      </w:tr>
      <w:tr w:rsidR="00482899" w:rsidRPr="00482899" w14:paraId="5AD462FF" w14:textId="77777777">
        <w:trPr>
          <w:trHeight w:val="300"/>
        </w:trPr>
        <w:tc>
          <w:tcPr>
            <w:tcW w:w="4993" w:type="dxa"/>
          </w:tcPr>
          <w:p w14:paraId="708E2A18" w14:textId="77777777" w:rsidR="00482899" w:rsidRPr="00482899" w:rsidRDefault="00482899">
            <w:pPr>
              <w:pStyle w:val="ZRelatorsesso"/>
              <w:ind w:left="170" w:right="0"/>
            </w:pPr>
            <w:r w:rsidRPr="00482899">
              <w:t>Decisões relacionadas</w:t>
            </w:r>
          </w:p>
          <w:p w14:paraId="4CC4C4A7" w14:textId="77777777" w:rsidR="00482899" w:rsidRPr="00482899" w:rsidRDefault="00482899">
            <w:pPr>
              <w:pStyle w:val="ZRelatorsesso"/>
              <w:ind w:left="170" w:right="0"/>
            </w:pPr>
            <w:r w:rsidRPr="00482899">
              <w:t>1617/2025</w:t>
            </w:r>
          </w:p>
          <w:p w14:paraId="5F2F1E05" w14:textId="706DE17F" w:rsidR="00482899" w:rsidRPr="00482899" w:rsidRDefault="00482899">
            <w:pPr>
              <w:pStyle w:val="ZRelatorsesso"/>
              <w:ind w:left="170" w:right="0"/>
            </w:pPr>
            <w:r w:rsidRPr="00482899">
              <w:t>4861/2025</w:t>
            </w:r>
          </w:p>
        </w:tc>
        <w:tc>
          <w:tcPr>
            <w:tcW w:w="5159" w:type="dxa"/>
          </w:tcPr>
          <w:p w14:paraId="2D9F7EE8" w14:textId="77777777" w:rsidR="00482899" w:rsidRPr="00482899" w:rsidRDefault="00482899">
            <w:pPr>
              <w:pStyle w:val="ZRelatorsesso"/>
              <w:ind w:left="562" w:right="-90"/>
            </w:pPr>
          </w:p>
        </w:tc>
      </w:tr>
    </w:tbl>
    <w:p w14:paraId="5DE17206" w14:textId="77777777" w:rsidR="004F24A6" w:rsidRPr="004F24A6" w:rsidRDefault="004F24A6" w:rsidP="004F24A6">
      <w:pPr>
        <w:pStyle w:val="2Verbetao"/>
        <w:rPr>
          <w:highlight w:val="yellow"/>
        </w:rPr>
      </w:pPr>
    </w:p>
    <w:p w14:paraId="285C42C0" w14:textId="130D0955" w:rsidR="004F24A6" w:rsidRPr="00D67062" w:rsidRDefault="00752D18">
      <w:pPr>
        <w:pStyle w:val="2Verbetao"/>
        <w:numPr>
          <w:ilvl w:val="0"/>
          <w:numId w:val="2"/>
        </w:numPr>
        <w:tabs>
          <w:tab w:val="left" w:pos="709"/>
        </w:tabs>
        <w:ind w:left="709" w:hanging="425"/>
      </w:pPr>
      <w:hyperlink r:id="rId34" w:anchor="/jurisprudencia/selecionada?q=E228A1D8&amp;filter[hash]=0x14029daa89a20d4dcedaed8f1901f3779ebc1501" w:history="1">
        <w:r w:rsidRPr="00752D18">
          <w:rPr>
            <w:rStyle w:val="Hyperlink"/>
          </w:rPr>
          <w:t>decisão nº 850/2026</w:t>
        </w:r>
      </w:hyperlink>
      <w:r w:rsidR="004F24A6" w:rsidRPr="00D67062">
        <w:t xml:space="preserve">: </w:t>
      </w:r>
      <w:r w:rsidR="00905E12" w:rsidRPr="00D67062">
        <w:t xml:space="preserve">LICITAÇÕES E CONTRATOS. PROPOSTA. EXEQUIBILIDADE. ANÁLISE PRÉVIA. CREDENCIAMENTO DE FABRICANTE. VINCULAÇÃO AO INSTRUMENTO CONVOCATÓRIO.  </w:t>
      </w:r>
      <w:r w:rsidR="00905E12" w:rsidRPr="00905E12">
        <w:t xml:space="preserve">REPRESENTAÇÃO. SECRETARIA DE ESTADO DE SAÚDE DO DISTRITO FEDERAL. COMPANHIA DE SANEAMENTO AMBIENTAL DO DISTRITO FEDERAL. AGÊNCIA REGULADORA DE ÁGUAS, ENERGIA E SANEAMENTO BÁSICO DO DISTRITO FEDERAL. PROGRAMA NACIONAL DE VIGILÂNCIA DA QUALIDADE DA ÁGUA PARA CONSUMO HUMANO. IRREGULARIDADES. PROCEDÊNCIA PARCIAL. DETERMINAÇÕES. REITERAÇÕES. CUMPRIMENTO PARCIAL. ALERTAS. AUTORIZADA. </w:t>
      </w:r>
      <w:r w:rsidR="00905E12" w:rsidRPr="00905E12">
        <w:lastRenderedPageBreak/>
        <w:t>PRESTADAS AUDIÊNCIA INFORMAÇÕES. AUSÊNCIA DE RAZÕES DE JUSTIFICATIVA. CUMPRIMENTO FORMAL DAS DETERMINAÇÕES. INEXISTÊNCIA DE PREJUÍZO À INSTRUÇÃO PROCESSUAL. AFASTAMENTO DA REVELIA. INAPLICABILIDADE DE MULTA. ALERTA. NOVAS DETERMINAÇÕES. APROVEITAMENTO DE INFORMAÇÃO À AUDITORIA OPERACIONAL. ADOÇÃO DE MEDIDA SISTÊMICA</w:t>
      </w:r>
      <w:r w:rsidR="004F24A6" w:rsidRPr="00D67062">
        <w:t>.</w:t>
      </w:r>
    </w:p>
    <w:p w14:paraId="7679808F" w14:textId="77777777" w:rsidR="004F24A6" w:rsidRPr="00D67062" w:rsidRDefault="004F24A6" w:rsidP="004F24A6">
      <w:pPr>
        <w:pStyle w:val="3EmentadaDeciso"/>
      </w:pPr>
    </w:p>
    <w:p w14:paraId="684AF6F4" w14:textId="7038CAA0" w:rsidR="001F541D" w:rsidRPr="00D67062" w:rsidRDefault="001F541D" w:rsidP="00F7389B">
      <w:pPr>
        <w:pStyle w:val="4Enunciado"/>
        <w:numPr>
          <w:ilvl w:val="0"/>
          <w:numId w:val="15"/>
        </w:numPr>
      </w:pPr>
      <w:r w:rsidRPr="00D67062">
        <w:rPr>
          <w:rStyle w:val="normaltextrun"/>
        </w:rPr>
        <w:t>Ao analisar o cumprimento de determinações o Tribunal poderá expedir novas diligências que se mostrem pertinentes, a exemplo da solicitação de informações e documentação complementares.</w:t>
      </w:r>
      <w:r w:rsidRPr="00D67062">
        <w:rPr>
          <w:rStyle w:val="eop"/>
        </w:rPr>
        <w:t> </w:t>
      </w:r>
    </w:p>
    <w:p w14:paraId="1EF0D525" w14:textId="4DC24E3E" w:rsidR="001F541D" w:rsidRPr="00D67062" w:rsidRDefault="001F541D" w:rsidP="001F541D">
      <w:pPr>
        <w:pStyle w:val="4Enunciado"/>
      </w:pPr>
      <w:r w:rsidRPr="00D67062">
        <w:rPr>
          <w:rStyle w:val="normaltextrun"/>
        </w:rPr>
        <w:t>Havendo fiscalização ou auditoria com objeto e fundamentação assemelhados, admite-se o compartilhamento e apensamento informacional para evitar duplicidade e assegurar coerência decisória, sem prejuízo da continuidade do acompanhamento no processo de origem.</w:t>
      </w:r>
      <w:r w:rsidRPr="00D67062">
        <w:rPr>
          <w:rStyle w:val="eop"/>
        </w:rPr>
        <w:t> </w:t>
      </w:r>
    </w:p>
    <w:p w14:paraId="182DB281" w14:textId="32406C94" w:rsidR="001F541D" w:rsidRPr="00D67062" w:rsidRDefault="001F541D" w:rsidP="001F541D">
      <w:pPr>
        <w:pStyle w:val="4Enunciado"/>
      </w:pPr>
      <w:r w:rsidRPr="00D67062">
        <w:rPr>
          <w:rStyle w:val="normaltextrun"/>
        </w:rPr>
        <w:t>O reconhecimento do cumprimento formal de determinação não afasta a necessidade de validação material, sobretudo quando o objeto envolve requisitos técnicos cuja suficiência depende de estudos conclusivos e de metodologias formalmente instituídas.</w:t>
      </w:r>
      <w:r w:rsidRPr="00D67062">
        <w:rPr>
          <w:rStyle w:val="eop"/>
        </w:rPr>
        <w:t> </w:t>
      </w:r>
    </w:p>
    <w:p w14:paraId="2C25ABF9" w14:textId="6C922B40" w:rsidR="001F541D" w:rsidRPr="00D67062" w:rsidRDefault="001F541D" w:rsidP="001F541D">
      <w:pPr>
        <w:pStyle w:val="4Enunciado"/>
      </w:pPr>
      <w:r w:rsidRPr="00D67062">
        <w:rPr>
          <w:rStyle w:val="normaltextrun"/>
        </w:rPr>
        <w:t>A perda superveniente de objeto pode ser declarada quando a exigência se torna destituída de utilidade administrativa, em razão de alteração fática relevante e da inexistência de risco atual ao bem jurídico tutelado, observados os princípios da razoabilidade e da segurança jurídica.</w:t>
      </w:r>
      <w:r w:rsidRPr="00D67062">
        <w:rPr>
          <w:rStyle w:val="eop"/>
        </w:rPr>
        <w:t> </w:t>
      </w:r>
    </w:p>
    <w:p w14:paraId="3C433045" w14:textId="3E922D03" w:rsidR="001F541D" w:rsidRPr="00D67062" w:rsidRDefault="001F541D" w:rsidP="001F541D">
      <w:pPr>
        <w:pStyle w:val="4Enunciado"/>
      </w:pPr>
      <w:r w:rsidRPr="00D67062">
        <w:rPr>
          <w:rStyle w:val="normaltextrun"/>
        </w:rPr>
        <w:t>A ausência de apresentação formal de "razões de justificativa" não configura revelia automática quando há manifestação tempestiva, espontânea e suficiente à instrução processual, admitindo-se a aplicação analógica de dispositivos regimentais que preservem o contraditório e a ampla defesa.</w:t>
      </w:r>
      <w:r w:rsidRPr="00D67062">
        <w:rPr>
          <w:rStyle w:val="eop"/>
        </w:rPr>
        <w:t> </w:t>
      </w:r>
    </w:p>
    <w:p w14:paraId="789FA579" w14:textId="08D5A230" w:rsidR="001F541D" w:rsidRPr="00D67062" w:rsidRDefault="001F541D" w:rsidP="001F541D">
      <w:pPr>
        <w:pStyle w:val="4Enunciado"/>
      </w:pPr>
      <w:r w:rsidRPr="00D67062">
        <w:rPr>
          <w:rStyle w:val="normaltextrun"/>
        </w:rPr>
        <w:t>A aplicação de penalidade exige a demonstração de descumprimento injustificado, prejuízo à instrução, gravidade da conduta e eventual reincidência, considerando seu caráter personalíssimo.</w:t>
      </w:r>
      <w:r w:rsidRPr="00D67062">
        <w:rPr>
          <w:rStyle w:val="eop"/>
        </w:rPr>
        <w:t> </w:t>
      </w:r>
    </w:p>
    <w:p w14:paraId="4C7D77F3" w14:textId="1F383D63" w:rsidR="004F24A6" w:rsidRPr="00D67062" w:rsidRDefault="001F541D" w:rsidP="001F541D">
      <w:pPr>
        <w:pStyle w:val="4Enunciado"/>
      </w:pPr>
      <w:r w:rsidRPr="00D67062">
        <w:rPr>
          <w:rStyle w:val="normaltextrun"/>
        </w:rPr>
        <w:t>A convocação de gestor em audiência impõe a apresentação de peça de razões de justificativa formal, tempestivas e devidamente instruídas, em conformidade com as normas regimentais, constituindo medida essencial à preservação do contraditório, da ampla defesa e da regularidade processual, sob pena de adoção das medidas sancionatórias cabíveis em caso de descumprimento injustificado.</w:t>
      </w:r>
    </w:p>
    <w:p w14:paraId="046F8FD4" w14:textId="77777777" w:rsidR="004F24A6" w:rsidRPr="00D67062" w:rsidRDefault="004F24A6" w:rsidP="004F24A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F24A6" w:rsidRPr="00D67062" w14:paraId="5EF77EB8" w14:textId="77777777">
        <w:trPr>
          <w:trHeight w:val="1066"/>
        </w:trPr>
        <w:tc>
          <w:tcPr>
            <w:tcW w:w="4993" w:type="dxa"/>
          </w:tcPr>
          <w:p w14:paraId="46ED76BB" w14:textId="057DC7A2" w:rsidR="004F24A6" w:rsidRPr="00D67062" w:rsidRDefault="004F24A6">
            <w:pPr>
              <w:pStyle w:val="ZRelatorsesso"/>
              <w:ind w:left="170" w:right="0"/>
            </w:pPr>
            <w:r w:rsidRPr="00D67062">
              <w:lastRenderedPageBreak/>
              <w:t xml:space="preserve">Relator: </w:t>
            </w:r>
            <w:r w:rsidR="001F541D" w:rsidRPr="00D67062">
              <w:t>André Clemente Lara De Oliveira</w:t>
            </w:r>
          </w:p>
          <w:p w14:paraId="1EF0BF0C" w14:textId="77777777" w:rsidR="004F24A6" w:rsidRPr="00D67062" w:rsidRDefault="004F24A6">
            <w:pPr>
              <w:pStyle w:val="ZRelatorsesso"/>
              <w:ind w:left="170" w:right="0"/>
            </w:pPr>
            <w:r w:rsidRPr="00D67062">
              <w:t>Decisão por unanimidade</w:t>
            </w:r>
          </w:p>
          <w:p w14:paraId="14DE0468" w14:textId="77777777" w:rsidR="004F24A6" w:rsidRPr="00D67062" w:rsidRDefault="004F24A6">
            <w:pPr>
              <w:pStyle w:val="ZRelatorsesso"/>
              <w:ind w:left="170" w:right="0"/>
            </w:pPr>
          </w:p>
        </w:tc>
        <w:tc>
          <w:tcPr>
            <w:tcW w:w="5159" w:type="dxa"/>
          </w:tcPr>
          <w:p w14:paraId="245BC37A" w14:textId="3E0256F7" w:rsidR="004F24A6" w:rsidRPr="00D67062" w:rsidRDefault="004F24A6">
            <w:pPr>
              <w:pStyle w:val="ZRelatorsesso"/>
              <w:ind w:left="562" w:right="-90"/>
            </w:pPr>
            <w:r w:rsidRPr="00D67062">
              <w:t>Sessão Ordinária nº 545</w:t>
            </w:r>
            <w:r w:rsidR="001F541D" w:rsidRPr="00D67062">
              <w:t>8</w:t>
            </w:r>
            <w:r w:rsidRPr="00D67062">
              <w:t xml:space="preserve">, de </w:t>
            </w:r>
            <w:r w:rsidR="001F541D" w:rsidRPr="00D67062">
              <w:t>25</w:t>
            </w:r>
            <w:r w:rsidRPr="00D67062">
              <w:t>/03/2026</w:t>
            </w:r>
          </w:p>
          <w:p w14:paraId="6F66F3E9" w14:textId="563D6C60" w:rsidR="004F24A6" w:rsidRPr="00D67062" w:rsidRDefault="004F24A6">
            <w:pPr>
              <w:pStyle w:val="ZRelatorsesso"/>
              <w:ind w:left="562" w:right="-90"/>
              <w:rPr>
                <w:rStyle w:val="Hyperlink"/>
              </w:rPr>
            </w:pPr>
            <w:r w:rsidRPr="00D67062">
              <w:t xml:space="preserve">Processo nº </w:t>
            </w:r>
            <w:r w:rsidR="001F541D" w:rsidRPr="00D67062">
              <w:t>11</w:t>
            </w:r>
            <w:r w:rsidR="00780401" w:rsidRPr="00D67062">
              <w:t>315/2022</w:t>
            </w:r>
          </w:p>
          <w:p w14:paraId="5BA8349E" w14:textId="77777777" w:rsidR="004F24A6" w:rsidRPr="00D67062" w:rsidRDefault="004F24A6">
            <w:pPr>
              <w:pStyle w:val="ZRelatorsesso"/>
              <w:ind w:left="562" w:right="-90"/>
              <w:rPr>
                <w:color w:val="0563C1"/>
                <w:u w:val="single"/>
              </w:rPr>
            </w:pPr>
          </w:p>
        </w:tc>
      </w:tr>
      <w:tr w:rsidR="004F24A6" w:rsidRPr="00D67062" w14:paraId="2DF32270" w14:textId="77777777">
        <w:trPr>
          <w:trHeight w:val="300"/>
        </w:trPr>
        <w:tc>
          <w:tcPr>
            <w:tcW w:w="4993" w:type="dxa"/>
          </w:tcPr>
          <w:p w14:paraId="57C53335" w14:textId="77777777" w:rsidR="004F24A6" w:rsidRPr="00D67062" w:rsidRDefault="004F24A6">
            <w:pPr>
              <w:pStyle w:val="ZRelatorsesso"/>
              <w:ind w:left="170" w:right="0"/>
            </w:pPr>
            <w:r w:rsidRPr="00D67062">
              <w:t>Legislação relacionada</w:t>
            </w:r>
          </w:p>
          <w:p w14:paraId="771BD5E8" w14:textId="7577B5F6" w:rsidR="00693C28" w:rsidRPr="00D67062" w:rsidRDefault="00693C28">
            <w:pPr>
              <w:pStyle w:val="ZRelatorsesso"/>
              <w:ind w:left="170" w:right="0"/>
            </w:pPr>
            <w:r w:rsidRPr="00D67062">
              <w:t>LOTCDF, Art. 13, § 3º</w:t>
            </w:r>
          </w:p>
          <w:p w14:paraId="07C64EB8" w14:textId="3D72150F" w:rsidR="00693C28" w:rsidRPr="00D67062" w:rsidRDefault="00693C28">
            <w:pPr>
              <w:pStyle w:val="ZRelatorsesso"/>
              <w:ind w:left="170" w:right="0"/>
            </w:pPr>
            <w:r w:rsidRPr="00D67062">
              <w:t>LOTCDF, Art. 57</w:t>
            </w:r>
          </w:p>
          <w:p w14:paraId="295F39C2" w14:textId="4BA0F6A2" w:rsidR="00100EE0" w:rsidRPr="00D67062" w:rsidRDefault="00100EE0">
            <w:pPr>
              <w:pStyle w:val="ZRelatorsesso"/>
              <w:ind w:left="170" w:right="0"/>
            </w:pPr>
            <w:r w:rsidRPr="00D67062">
              <w:t>RI/TCDF, Art. 165, § 5º</w:t>
            </w:r>
          </w:p>
          <w:p w14:paraId="392FB752" w14:textId="77777777" w:rsidR="004F24A6" w:rsidRPr="00D67062" w:rsidRDefault="004F24A6">
            <w:pPr>
              <w:pStyle w:val="ZRelatorsesso"/>
              <w:ind w:left="170" w:right="0"/>
            </w:pPr>
            <w:r w:rsidRPr="00D67062">
              <w:t xml:space="preserve">RI/TCDF, Art. </w:t>
            </w:r>
            <w:r w:rsidR="00693C28" w:rsidRPr="00D67062">
              <w:t>198, § 8º</w:t>
            </w:r>
          </w:p>
          <w:p w14:paraId="434A5457" w14:textId="615C34B7" w:rsidR="00100EE0" w:rsidRPr="00D67062" w:rsidRDefault="00100EE0">
            <w:pPr>
              <w:pStyle w:val="ZRelatorsesso"/>
              <w:ind w:left="170" w:right="0"/>
            </w:pPr>
          </w:p>
        </w:tc>
        <w:tc>
          <w:tcPr>
            <w:tcW w:w="5159" w:type="dxa"/>
          </w:tcPr>
          <w:p w14:paraId="15927084" w14:textId="77777777" w:rsidR="004F24A6" w:rsidRPr="00D67062" w:rsidRDefault="004F24A6">
            <w:pPr>
              <w:pStyle w:val="ZRelatorsesso"/>
              <w:ind w:left="562" w:right="-90"/>
            </w:pPr>
          </w:p>
        </w:tc>
      </w:tr>
      <w:tr w:rsidR="00100EE0" w:rsidRPr="00D67062" w14:paraId="13019BEE" w14:textId="77777777">
        <w:trPr>
          <w:trHeight w:val="300"/>
        </w:trPr>
        <w:tc>
          <w:tcPr>
            <w:tcW w:w="4993" w:type="dxa"/>
          </w:tcPr>
          <w:p w14:paraId="52E2532A" w14:textId="77777777" w:rsidR="00100EE0" w:rsidRPr="00D67062" w:rsidRDefault="00100EE0">
            <w:pPr>
              <w:pStyle w:val="ZRelatorsesso"/>
              <w:ind w:left="170" w:right="0"/>
            </w:pPr>
            <w:r w:rsidRPr="00D67062">
              <w:t>Decisões relacionadas</w:t>
            </w:r>
          </w:p>
          <w:p w14:paraId="767EE3CF" w14:textId="7209F911" w:rsidR="00100EE0" w:rsidRPr="00D67062" w:rsidRDefault="00D67062">
            <w:pPr>
              <w:pStyle w:val="ZRelatorsesso"/>
              <w:ind w:left="170" w:right="0"/>
            </w:pPr>
            <w:r w:rsidRPr="00D67062">
              <w:t>1001/2025</w:t>
            </w:r>
          </w:p>
        </w:tc>
        <w:tc>
          <w:tcPr>
            <w:tcW w:w="5159" w:type="dxa"/>
          </w:tcPr>
          <w:p w14:paraId="7CF66159" w14:textId="77777777" w:rsidR="00100EE0" w:rsidRPr="00D67062" w:rsidRDefault="00100EE0">
            <w:pPr>
              <w:pStyle w:val="ZRelatorsesso"/>
              <w:ind w:left="562" w:right="-90"/>
            </w:pPr>
          </w:p>
        </w:tc>
      </w:tr>
    </w:tbl>
    <w:p w14:paraId="637CFC26" w14:textId="77777777" w:rsidR="004F24A6" w:rsidRPr="004F24A6" w:rsidRDefault="004F24A6" w:rsidP="004F24A6">
      <w:pPr>
        <w:pStyle w:val="2Verbetao"/>
        <w:rPr>
          <w:highlight w:val="yellow"/>
        </w:rPr>
      </w:pPr>
    </w:p>
    <w:p w14:paraId="56A07405" w14:textId="01EB4749" w:rsidR="004F24A6" w:rsidRPr="00324371" w:rsidRDefault="009A6B31" w:rsidP="004F24A6">
      <w:pPr>
        <w:pStyle w:val="2Verbetao"/>
        <w:numPr>
          <w:ilvl w:val="0"/>
          <w:numId w:val="2"/>
        </w:numPr>
        <w:tabs>
          <w:tab w:val="clear" w:pos="851"/>
          <w:tab w:val="left" w:pos="709"/>
        </w:tabs>
        <w:ind w:left="709" w:hanging="425"/>
      </w:pPr>
      <w:hyperlink r:id="rId35" w:anchor="/jurisprudencia/selecionada?q=BCA23AD4&amp;filter[hash]=0x2998517504db69d85d245b0b9c9c89f44cc7690d" w:history="1">
        <w:r w:rsidRPr="00E93ED1">
          <w:rPr>
            <w:rStyle w:val="Hyperlink"/>
          </w:rPr>
          <w:t>decisão nº 859/2026</w:t>
        </w:r>
      </w:hyperlink>
      <w:r w:rsidR="004F24A6" w:rsidRPr="00324371">
        <w:t xml:space="preserve">: </w:t>
      </w:r>
      <w:r w:rsidRPr="00324371">
        <w:t>CONTAS. SECRETARIA DE ESTADO DE TRANSPORTE E MOBILIDADE DO DISTRITO FEDERAL. TOMADA DE CONTAS ANUAL. EXERCÍCIO FINANCEIRO 2012. SOBRESTAMENTO. PERDA DA CAPACIDADE DE INFLUENCIAR O JULGAMENTO. LEVANTAMENTO. NOVO SOBRESTAMENTO</w:t>
      </w:r>
      <w:r w:rsidR="004F24A6" w:rsidRPr="00324371">
        <w:t>.</w:t>
      </w:r>
    </w:p>
    <w:p w14:paraId="648FDAF3" w14:textId="77777777" w:rsidR="004F24A6" w:rsidRPr="00324371" w:rsidRDefault="004F24A6" w:rsidP="004F24A6">
      <w:pPr>
        <w:pStyle w:val="3EmentadaDeciso"/>
      </w:pPr>
    </w:p>
    <w:p w14:paraId="110DB6B5" w14:textId="3F5508A4" w:rsidR="009A6B31" w:rsidRPr="00324371" w:rsidRDefault="009A6B31" w:rsidP="00F7389B">
      <w:pPr>
        <w:pStyle w:val="4Enunciado"/>
        <w:numPr>
          <w:ilvl w:val="0"/>
          <w:numId w:val="16"/>
        </w:numPr>
      </w:pPr>
      <w:r w:rsidRPr="00324371">
        <w:rPr>
          <w:rStyle w:val="normaltextrun"/>
          <w:rFonts w:ascii="Aptos" w:hAnsi="Aptos" w:cs="Segoe UI"/>
        </w:rPr>
        <w:t xml:space="preserve">O </w:t>
      </w:r>
      <w:r w:rsidRPr="00324371">
        <w:rPr>
          <w:rStyle w:val="normaltextrun"/>
        </w:rPr>
        <w:t>sobrestamento deverá ser levantado após o deslinde do processo sobrestante.</w:t>
      </w:r>
      <w:r w:rsidRPr="00324371">
        <w:rPr>
          <w:rStyle w:val="eop"/>
        </w:rPr>
        <w:t>  </w:t>
      </w:r>
    </w:p>
    <w:p w14:paraId="5626F340" w14:textId="2546F741" w:rsidR="009A6B31" w:rsidRPr="00324371" w:rsidRDefault="009A6B31" w:rsidP="009A6B31">
      <w:pPr>
        <w:pStyle w:val="4Enunciado"/>
      </w:pPr>
      <w:r w:rsidRPr="00324371">
        <w:rPr>
          <w:rStyle w:val="normaltextrun"/>
        </w:rPr>
        <w:t>Manter-se-á o sobrestamento, mesmo após o deslinde do feito sobrestante, se identificados outros processos com o condão de prejudicar ou influenciar a análise dos autos sobrestados.</w:t>
      </w:r>
      <w:r w:rsidRPr="00324371">
        <w:rPr>
          <w:rStyle w:val="eop"/>
        </w:rPr>
        <w:t> </w:t>
      </w:r>
    </w:p>
    <w:p w14:paraId="1F993908" w14:textId="2E883BE6" w:rsidR="004F24A6" w:rsidRPr="00324371" w:rsidRDefault="009A6B31" w:rsidP="009A6B31">
      <w:pPr>
        <w:pStyle w:val="4Enunciado"/>
      </w:pPr>
      <w:r w:rsidRPr="00324371">
        <w:rPr>
          <w:rStyle w:val="normaltextrun"/>
        </w:rPr>
        <w:t>O falecimento do gestor previamente à análise do mérito processual enseja o encerramento das respectivas contas anuais</w:t>
      </w:r>
      <w:r w:rsidR="004F24A6" w:rsidRPr="00324371">
        <w:rPr>
          <w:rStyle w:val="normaltextrun"/>
        </w:rPr>
        <w:t>.</w:t>
      </w:r>
    </w:p>
    <w:p w14:paraId="542DAF2A" w14:textId="77777777" w:rsidR="004F24A6" w:rsidRPr="00324371" w:rsidRDefault="004F24A6" w:rsidP="004F24A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F24A6" w:rsidRPr="00324371" w14:paraId="266C5584" w14:textId="77777777">
        <w:trPr>
          <w:trHeight w:val="1066"/>
        </w:trPr>
        <w:tc>
          <w:tcPr>
            <w:tcW w:w="4993" w:type="dxa"/>
          </w:tcPr>
          <w:p w14:paraId="77A5AE21" w14:textId="32D9581E" w:rsidR="004F24A6" w:rsidRPr="00324371" w:rsidRDefault="004F24A6">
            <w:pPr>
              <w:pStyle w:val="ZRelatorsesso"/>
              <w:ind w:left="170" w:right="0"/>
            </w:pPr>
            <w:r w:rsidRPr="00324371">
              <w:t xml:space="preserve">Relator: </w:t>
            </w:r>
            <w:r w:rsidR="00945A44" w:rsidRPr="00324371">
              <w:t>Vinícius Cardoso De Pinho Fragoso</w:t>
            </w:r>
          </w:p>
          <w:p w14:paraId="2A1619F5" w14:textId="77777777" w:rsidR="004F24A6" w:rsidRPr="00324371" w:rsidRDefault="004F24A6">
            <w:pPr>
              <w:pStyle w:val="ZRelatorsesso"/>
              <w:ind w:left="170" w:right="0"/>
            </w:pPr>
            <w:r w:rsidRPr="00324371">
              <w:t>Decisão por unanimidade</w:t>
            </w:r>
          </w:p>
          <w:p w14:paraId="2CEE8A1F" w14:textId="77777777" w:rsidR="004F24A6" w:rsidRPr="00324371" w:rsidRDefault="004F24A6">
            <w:pPr>
              <w:pStyle w:val="ZRelatorsesso"/>
              <w:ind w:left="170" w:right="0"/>
            </w:pPr>
          </w:p>
        </w:tc>
        <w:tc>
          <w:tcPr>
            <w:tcW w:w="5159" w:type="dxa"/>
          </w:tcPr>
          <w:p w14:paraId="563590FD" w14:textId="19FCA4BA" w:rsidR="004F24A6" w:rsidRPr="00324371" w:rsidRDefault="004F24A6">
            <w:pPr>
              <w:pStyle w:val="ZRelatorsesso"/>
              <w:ind w:left="562" w:right="-90"/>
            </w:pPr>
            <w:r w:rsidRPr="00324371">
              <w:t>Sessão Ordinária nº 545</w:t>
            </w:r>
            <w:r w:rsidR="00945A44" w:rsidRPr="00324371">
              <w:t>8</w:t>
            </w:r>
            <w:r w:rsidRPr="00324371">
              <w:t xml:space="preserve">, de </w:t>
            </w:r>
            <w:r w:rsidR="00945A44" w:rsidRPr="00324371">
              <w:t>25</w:t>
            </w:r>
            <w:r w:rsidRPr="00324371">
              <w:t>/03/2026</w:t>
            </w:r>
          </w:p>
          <w:p w14:paraId="60082FEC" w14:textId="0F859DA9" w:rsidR="004F24A6" w:rsidRPr="00324371" w:rsidRDefault="004F24A6">
            <w:pPr>
              <w:pStyle w:val="ZRelatorsesso"/>
              <w:ind w:left="562" w:right="-90"/>
              <w:rPr>
                <w:rStyle w:val="Hyperlink"/>
              </w:rPr>
            </w:pPr>
            <w:r w:rsidRPr="00324371">
              <w:t xml:space="preserve">Processo nº </w:t>
            </w:r>
            <w:r w:rsidR="00945A44" w:rsidRPr="00324371">
              <w:t>20444/2013</w:t>
            </w:r>
          </w:p>
          <w:p w14:paraId="35234DCC" w14:textId="77777777" w:rsidR="004F24A6" w:rsidRPr="00324371" w:rsidRDefault="004F24A6">
            <w:pPr>
              <w:pStyle w:val="ZRelatorsesso"/>
              <w:ind w:left="562" w:right="-90"/>
              <w:rPr>
                <w:color w:val="0563C1"/>
                <w:u w:val="single"/>
              </w:rPr>
            </w:pPr>
          </w:p>
        </w:tc>
      </w:tr>
      <w:tr w:rsidR="004F24A6" w:rsidRPr="00E41D42" w14:paraId="25E33013" w14:textId="77777777">
        <w:trPr>
          <w:trHeight w:val="300"/>
        </w:trPr>
        <w:tc>
          <w:tcPr>
            <w:tcW w:w="4993" w:type="dxa"/>
          </w:tcPr>
          <w:p w14:paraId="25196A98" w14:textId="77777777" w:rsidR="004F24A6" w:rsidRPr="00324371" w:rsidRDefault="004F24A6">
            <w:pPr>
              <w:pStyle w:val="ZRelatorsesso"/>
              <w:ind w:left="170" w:right="0"/>
            </w:pPr>
            <w:r w:rsidRPr="00324371">
              <w:t>Legislação relacionada</w:t>
            </w:r>
          </w:p>
          <w:p w14:paraId="5B1B0130" w14:textId="0564C7CA" w:rsidR="004F24A6" w:rsidRPr="00E41D42" w:rsidRDefault="004F24A6">
            <w:pPr>
              <w:pStyle w:val="ZRelatorsesso"/>
              <w:ind w:left="170" w:right="0"/>
            </w:pPr>
            <w:r w:rsidRPr="00324371">
              <w:t>RI/TCDF, Art. 2</w:t>
            </w:r>
            <w:r w:rsidR="00945A44" w:rsidRPr="00324371">
              <w:t>07</w:t>
            </w:r>
          </w:p>
        </w:tc>
        <w:tc>
          <w:tcPr>
            <w:tcW w:w="5159" w:type="dxa"/>
          </w:tcPr>
          <w:p w14:paraId="36098294" w14:textId="77777777" w:rsidR="004F24A6" w:rsidRPr="00E41D42" w:rsidRDefault="004F24A6">
            <w:pPr>
              <w:pStyle w:val="ZRelatorsesso"/>
              <w:ind w:left="562" w:right="-90"/>
            </w:pPr>
          </w:p>
        </w:tc>
      </w:tr>
    </w:tbl>
    <w:p w14:paraId="17B8073F" w14:textId="77777777" w:rsidR="004F24A6" w:rsidRPr="00E41D42" w:rsidRDefault="004F24A6" w:rsidP="004F24A6">
      <w:pPr>
        <w:pStyle w:val="2Verbetao"/>
      </w:pPr>
    </w:p>
    <w:p w14:paraId="6F8EAEBF" w14:textId="77777777" w:rsidR="00160E74" w:rsidRPr="00E41D42" w:rsidRDefault="00160E74" w:rsidP="00A46046">
      <w:pPr>
        <w:pStyle w:val="3EmentadaDeciso"/>
        <w:ind w:left="0" w:firstLine="0"/>
        <w:rPr>
          <w:rFonts w:eastAsia="Calibri"/>
        </w:rPr>
      </w:pPr>
    </w:p>
    <w:sectPr w:rsidR="00160E74" w:rsidRPr="00E41D42">
      <w:headerReference w:type="default" r:id="rId36"/>
      <w:footerReference w:type="default" r:id="rId37"/>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3F34" w14:textId="77777777" w:rsidR="00A90965" w:rsidRDefault="00A90965" w:rsidP="003A2282">
      <w:pPr>
        <w:spacing w:after="0" w:line="240" w:lineRule="auto"/>
      </w:pPr>
      <w:r>
        <w:separator/>
      </w:r>
    </w:p>
  </w:endnote>
  <w:endnote w:type="continuationSeparator" w:id="0">
    <w:p w14:paraId="3D238E85" w14:textId="77777777" w:rsidR="00A90965" w:rsidRDefault="00A90965" w:rsidP="003A2282">
      <w:pPr>
        <w:spacing w:after="0" w:line="240" w:lineRule="auto"/>
      </w:pPr>
      <w:r>
        <w:continuationSeparator/>
      </w:r>
    </w:p>
  </w:endnote>
  <w:endnote w:type="continuationNotice" w:id="1">
    <w:p w14:paraId="06AE133B" w14:textId="77777777" w:rsidR="00A90965" w:rsidRDefault="00A90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4A466"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73FC" w14:textId="77777777" w:rsidR="00A90965" w:rsidRDefault="00A90965" w:rsidP="003A2282">
      <w:pPr>
        <w:spacing w:after="0" w:line="240" w:lineRule="auto"/>
      </w:pPr>
      <w:r>
        <w:separator/>
      </w:r>
    </w:p>
  </w:footnote>
  <w:footnote w:type="continuationSeparator" w:id="0">
    <w:p w14:paraId="52AF3EF1" w14:textId="77777777" w:rsidR="00A90965" w:rsidRDefault="00A90965" w:rsidP="003A2282">
      <w:pPr>
        <w:spacing w:after="0" w:line="240" w:lineRule="auto"/>
      </w:pPr>
      <w:r>
        <w:continuationSeparator/>
      </w:r>
    </w:p>
  </w:footnote>
  <w:footnote w:type="continuationNotice" w:id="1">
    <w:p w14:paraId="50BC022E" w14:textId="77777777" w:rsidR="00A90965" w:rsidRDefault="00A90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0ECC1094"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300A82">
      <w:rPr>
        <w:rFonts w:ascii="Fira Sans" w:hAnsi="Fira Sans" w:cs="Poppins"/>
        <w:b/>
        <w:bCs/>
        <w:color w:val="00608F"/>
        <w:sz w:val="36"/>
        <w:szCs w:val="36"/>
      </w:rPr>
      <w:t>5</w:t>
    </w:r>
    <w:r w:rsidR="001E75C1" w:rsidRPr="00246D06">
      <w:rPr>
        <w:rFonts w:ascii="Fira Sans" w:hAnsi="Fira Sans" w:cs="Poppins"/>
        <w:b/>
        <w:bCs/>
        <w:color w:val="00608F"/>
        <w:sz w:val="36"/>
        <w:szCs w:val="36"/>
      </w:rPr>
      <w:t>/202</w:t>
    </w:r>
    <w:r w:rsidR="00873967">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5DFBA"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E1C"/>
    <w:multiLevelType w:val="multilevel"/>
    <w:tmpl w:val="1B923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57A10"/>
    <w:multiLevelType w:val="multilevel"/>
    <w:tmpl w:val="00A8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522F4"/>
    <w:multiLevelType w:val="multilevel"/>
    <w:tmpl w:val="23EEA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BC017D"/>
    <w:multiLevelType w:val="hybridMultilevel"/>
    <w:tmpl w:val="CA1C4776"/>
    <w:lvl w:ilvl="0" w:tplc="397E087C">
      <w:start w:val="1"/>
      <w:numFmt w:val="decimal"/>
      <w:lvlText w:val="%1"/>
      <w:lvlJc w:val="left"/>
      <w:pPr>
        <w:ind w:left="720" w:hanging="360"/>
      </w:pPr>
      <w:rPr>
        <w:rFonts w:ascii="Fira Sans" w:hAnsi="Fira Sans" w:hint="default"/>
        <w:b/>
        <w:i w:val="0"/>
        <w:color w:val="3F21AF"/>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3754FA"/>
    <w:multiLevelType w:val="hybridMultilevel"/>
    <w:tmpl w:val="9546284E"/>
    <w:lvl w:ilvl="0" w:tplc="FFFFFFFF">
      <w:start w:val="1"/>
      <w:numFmt w:val="decimal"/>
      <w:lvlText w:val="%1"/>
      <w:lvlJc w:val="left"/>
      <w:pPr>
        <w:ind w:left="720" w:hanging="360"/>
      </w:pPr>
      <w:rPr>
        <w:rFonts w:ascii="Fira Sans" w:hAnsi="Fira Sans" w:hint="default"/>
        <w:b/>
        <w:i w:val="0"/>
        <w:color w:val="3F21AF"/>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FA7C44"/>
    <w:multiLevelType w:val="hybridMultilevel"/>
    <w:tmpl w:val="BF1AD4B2"/>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947D9B"/>
    <w:multiLevelType w:val="multilevel"/>
    <w:tmpl w:val="04C8C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E5A39"/>
    <w:multiLevelType w:val="multilevel"/>
    <w:tmpl w:val="0F9A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06FA1"/>
    <w:multiLevelType w:val="hybridMultilevel"/>
    <w:tmpl w:val="05FE3290"/>
    <w:lvl w:ilvl="0" w:tplc="7E5AC6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EF775B"/>
    <w:multiLevelType w:val="multilevel"/>
    <w:tmpl w:val="82C4F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5550063"/>
    <w:multiLevelType w:val="multilevel"/>
    <w:tmpl w:val="2E6A07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17"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17"/>
  </w:num>
  <w:num w:numId="2" w16cid:durableId="1579247463">
    <w:abstractNumId w:val="13"/>
  </w:num>
  <w:num w:numId="3" w16cid:durableId="1143153242">
    <w:abstractNumId w:val="11"/>
  </w:num>
  <w:num w:numId="4" w16cid:durableId="1892887112">
    <w:abstractNumId w:val="16"/>
  </w:num>
  <w:num w:numId="5" w16cid:durableId="1457141463">
    <w:abstractNumId w:val="4"/>
  </w:num>
  <w:num w:numId="6" w16cid:durableId="90974772">
    <w:abstractNumId w:val="16"/>
    <w:lvlOverride w:ilvl="0">
      <w:startOverride w:val="1"/>
    </w:lvlOverride>
  </w:num>
  <w:num w:numId="7" w16cid:durableId="1300763001">
    <w:abstractNumId w:val="14"/>
  </w:num>
  <w:num w:numId="8" w16cid:durableId="1590188074">
    <w:abstractNumId w:val="0"/>
  </w:num>
  <w:num w:numId="9" w16cid:durableId="1561207646">
    <w:abstractNumId w:val="16"/>
    <w:lvlOverride w:ilvl="0">
      <w:startOverride w:val="1"/>
    </w:lvlOverride>
  </w:num>
  <w:num w:numId="10" w16cid:durableId="1129586635">
    <w:abstractNumId w:val="16"/>
    <w:lvlOverride w:ilvl="0">
      <w:startOverride w:val="1"/>
    </w:lvlOverride>
  </w:num>
  <w:num w:numId="11" w16cid:durableId="665480785">
    <w:abstractNumId w:val="16"/>
    <w:lvlOverride w:ilvl="0">
      <w:startOverride w:val="1"/>
    </w:lvlOverride>
  </w:num>
  <w:num w:numId="12" w16cid:durableId="220943009">
    <w:abstractNumId w:val="16"/>
    <w:lvlOverride w:ilvl="0">
      <w:startOverride w:val="1"/>
    </w:lvlOverride>
  </w:num>
  <w:num w:numId="13" w16cid:durableId="1387601808">
    <w:abstractNumId w:val="16"/>
    <w:lvlOverride w:ilvl="0">
      <w:startOverride w:val="1"/>
    </w:lvlOverride>
  </w:num>
  <w:num w:numId="14" w16cid:durableId="1630042175">
    <w:abstractNumId w:val="16"/>
    <w:lvlOverride w:ilvl="0">
      <w:startOverride w:val="1"/>
    </w:lvlOverride>
  </w:num>
  <w:num w:numId="15" w16cid:durableId="552500075">
    <w:abstractNumId w:val="16"/>
    <w:lvlOverride w:ilvl="0">
      <w:startOverride w:val="1"/>
    </w:lvlOverride>
  </w:num>
  <w:num w:numId="16" w16cid:durableId="2099984811">
    <w:abstractNumId w:val="16"/>
    <w:lvlOverride w:ilvl="0">
      <w:startOverride w:val="1"/>
    </w:lvlOverride>
  </w:num>
  <w:num w:numId="17" w16cid:durableId="343171919">
    <w:abstractNumId w:val="16"/>
    <w:lvlOverride w:ilvl="0">
      <w:startOverride w:val="1"/>
    </w:lvlOverride>
  </w:num>
  <w:num w:numId="18" w16cid:durableId="2075279554">
    <w:abstractNumId w:val="16"/>
    <w:lvlOverride w:ilvl="0">
      <w:startOverride w:val="1"/>
    </w:lvlOverride>
  </w:num>
  <w:num w:numId="19" w16cid:durableId="842356209">
    <w:abstractNumId w:val="16"/>
    <w:lvlOverride w:ilvl="0">
      <w:startOverride w:val="1"/>
    </w:lvlOverride>
  </w:num>
  <w:num w:numId="20" w16cid:durableId="755832882">
    <w:abstractNumId w:val="16"/>
    <w:lvlOverride w:ilvl="0">
      <w:startOverride w:val="1"/>
    </w:lvlOverride>
  </w:num>
  <w:num w:numId="21" w16cid:durableId="826484179">
    <w:abstractNumId w:val="16"/>
    <w:lvlOverride w:ilvl="0">
      <w:startOverride w:val="1"/>
    </w:lvlOverride>
  </w:num>
  <w:num w:numId="22" w16cid:durableId="1782072814">
    <w:abstractNumId w:val="16"/>
    <w:lvlOverride w:ilvl="0">
      <w:startOverride w:val="1"/>
    </w:lvlOverride>
  </w:num>
  <w:num w:numId="23" w16cid:durableId="785198662">
    <w:abstractNumId w:val="16"/>
    <w:lvlOverride w:ilvl="0">
      <w:startOverride w:val="1"/>
    </w:lvlOverride>
  </w:num>
  <w:num w:numId="24" w16cid:durableId="514000276">
    <w:abstractNumId w:val="16"/>
    <w:lvlOverride w:ilvl="0">
      <w:startOverride w:val="1"/>
    </w:lvlOverride>
  </w:num>
  <w:num w:numId="25" w16cid:durableId="1147940600">
    <w:abstractNumId w:val="16"/>
    <w:lvlOverride w:ilvl="0">
      <w:startOverride w:val="1"/>
    </w:lvlOverride>
  </w:num>
  <w:num w:numId="26" w16cid:durableId="2024671058">
    <w:abstractNumId w:val="16"/>
    <w:lvlOverride w:ilvl="0">
      <w:startOverride w:val="1"/>
    </w:lvlOverride>
  </w:num>
  <w:num w:numId="27" w16cid:durableId="8216765">
    <w:abstractNumId w:val="16"/>
    <w:lvlOverride w:ilvl="0">
      <w:startOverride w:val="1"/>
    </w:lvlOverride>
  </w:num>
  <w:num w:numId="28" w16cid:durableId="1048795573">
    <w:abstractNumId w:val="16"/>
    <w:lvlOverride w:ilvl="0">
      <w:startOverride w:val="1"/>
    </w:lvlOverride>
  </w:num>
  <w:num w:numId="29" w16cid:durableId="2042510732">
    <w:abstractNumId w:val="16"/>
    <w:lvlOverride w:ilvl="0">
      <w:startOverride w:val="1"/>
    </w:lvlOverride>
  </w:num>
  <w:num w:numId="30" w16cid:durableId="1853300234">
    <w:abstractNumId w:val="5"/>
  </w:num>
  <w:num w:numId="31" w16cid:durableId="1409619185">
    <w:abstractNumId w:val="6"/>
  </w:num>
  <w:num w:numId="32" w16cid:durableId="472528820">
    <w:abstractNumId w:val="10"/>
  </w:num>
  <w:num w:numId="33" w16cid:durableId="575634190">
    <w:abstractNumId w:val="7"/>
  </w:num>
  <w:num w:numId="34" w16cid:durableId="244581101">
    <w:abstractNumId w:val="9"/>
  </w:num>
  <w:num w:numId="35" w16cid:durableId="2017461177">
    <w:abstractNumId w:val="12"/>
  </w:num>
  <w:num w:numId="36" w16cid:durableId="1544555837">
    <w:abstractNumId w:val="15"/>
  </w:num>
  <w:num w:numId="37" w16cid:durableId="148790656">
    <w:abstractNumId w:val="1"/>
  </w:num>
  <w:num w:numId="38" w16cid:durableId="473258243">
    <w:abstractNumId w:val="8"/>
  </w:num>
  <w:num w:numId="39" w16cid:durableId="1435203899">
    <w:abstractNumId w:val="2"/>
  </w:num>
  <w:num w:numId="40" w16cid:durableId="1176171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545"/>
    <w:rsid w:val="00001E84"/>
    <w:rsid w:val="000076EF"/>
    <w:rsid w:val="00010579"/>
    <w:rsid w:val="00011681"/>
    <w:rsid w:val="000123EB"/>
    <w:rsid w:val="00013F0F"/>
    <w:rsid w:val="000141F0"/>
    <w:rsid w:val="00016722"/>
    <w:rsid w:val="00016BEC"/>
    <w:rsid w:val="00017405"/>
    <w:rsid w:val="0001741C"/>
    <w:rsid w:val="00021F36"/>
    <w:rsid w:val="00023292"/>
    <w:rsid w:val="000251FF"/>
    <w:rsid w:val="00026A11"/>
    <w:rsid w:val="00026B5D"/>
    <w:rsid w:val="0003202B"/>
    <w:rsid w:val="00032556"/>
    <w:rsid w:val="00036500"/>
    <w:rsid w:val="00036F28"/>
    <w:rsid w:val="00040571"/>
    <w:rsid w:val="000409F1"/>
    <w:rsid w:val="0004350D"/>
    <w:rsid w:val="00043A65"/>
    <w:rsid w:val="00045FE2"/>
    <w:rsid w:val="0005045C"/>
    <w:rsid w:val="000504C5"/>
    <w:rsid w:val="00052581"/>
    <w:rsid w:val="000533A0"/>
    <w:rsid w:val="0006112D"/>
    <w:rsid w:val="00063E4E"/>
    <w:rsid w:val="00066318"/>
    <w:rsid w:val="0006799A"/>
    <w:rsid w:val="00067C46"/>
    <w:rsid w:val="00072120"/>
    <w:rsid w:val="00076D3A"/>
    <w:rsid w:val="000775FB"/>
    <w:rsid w:val="00081D81"/>
    <w:rsid w:val="000833A2"/>
    <w:rsid w:val="0008422E"/>
    <w:rsid w:val="000846DC"/>
    <w:rsid w:val="000864EB"/>
    <w:rsid w:val="00087D0F"/>
    <w:rsid w:val="00091423"/>
    <w:rsid w:val="0009174C"/>
    <w:rsid w:val="000934B6"/>
    <w:rsid w:val="00094511"/>
    <w:rsid w:val="00094B8E"/>
    <w:rsid w:val="00095C77"/>
    <w:rsid w:val="00097786"/>
    <w:rsid w:val="00097BD0"/>
    <w:rsid w:val="000A444A"/>
    <w:rsid w:val="000A5FBE"/>
    <w:rsid w:val="000A654C"/>
    <w:rsid w:val="000B390F"/>
    <w:rsid w:val="000B3A68"/>
    <w:rsid w:val="000C0E68"/>
    <w:rsid w:val="000C0FBC"/>
    <w:rsid w:val="000C376C"/>
    <w:rsid w:val="000C41D2"/>
    <w:rsid w:val="000C4C53"/>
    <w:rsid w:val="000C4E22"/>
    <w:rsid w:val="000C6BA0"/>
    <w:rsid w:val="000C7EB6"/>
    <w:rsid w:val="000D0277"/>
    <w:rsid w:val="000D042C"/>
    <w:rsid w:val="000D10BE"/>
    <w:rsid w:val="000D11A5"/>
    <w:rsid w:val="000D21BB"/>
    <w:rsid w:val="000D2DC7"/>
    <w:rsid w:val="000D3FDC"/>
    <w:rsid w:val="000D58CD"/>
    <w:rsid w:val="000E13A6"/>
    <w:rsid w:val="000E280F"/>
    <w:rsid w:val="000E39F0"/>
    <w:rsid w:val="000E499F"/>
    <w:rsid w:val="000E4C4F"/>
    <w:rsid w:val="000E59D1"/>
    <w:rsid w:val="000E7761"/>
    <w:rsid w:val="000F0587"/>
    <w:rsid w:val="000F0809"/>
    <w:rsid w:val="000F1D14"/>
    <w:rsid w:val="000F2FD5"/>
    <w:rsid w:val="000F2FE7"/>
    <w:rsid w:val="000F7305"/>
    <w:rsid w:val="000F7599"/>
    <w:rsid w:val="00100EE0"/>
    <w:rsid w:val="0010186E"/>
    <w:rsid w:val="0010188F"/>
    <w:rsid w:val="001038C3"/>
    <w:rsid w:val="00103B27"/>
    <w:rsid w:val="001052AF"/>
    <w:rsid w:val="001106A0"/>
    <w:rsid w:val="001109F5"/>
    <w:rsid w:val="00111A50"/>
    <w:rsid w:val="0011327D"/>
    <w:rsid w:val="00114057"/>
    <w:rsid w:val="00115E4F"/>
    <w:rsid w:val="00116AAA"/>
    <w:rsid w:val="001174D6"/>
    <w:rsid w:val="00121C48"/>
    <w:rsid w:val="00124BAA"/>
    <w:rsid w:val="00125D8D"/>
    <w:rsid w:val="001307A6"/>
    <w:rsid w:val="001314A0"/>
    <w:rsid w:val="0013155C"/>
    <w:rsid w:val="001328A0"/>
    <w:rsid w:val="0013366C"/>
    <w:rsid w:val="0013637B"/>
    <w:rsid w:val="00137FE1"/>
    <w:rsid w:val="00146D20"/>
    <w:rsid w:val="00150D6A"/>
    <w:rsid w:val="00151BA9"/>
    <w:rsid w:val="0015395F"/>
    <w:rsid w:val="001544C6"/>
    <w:rsid w:val="001547ED"/>
    <w:rsid w:val="00157F3A"/>
    <w:rsid w:val="00160E74"/>
    <w:rsid w:val="0016129E"/>
    <w:rsid w:val="001643B4"/>
    <w:rsid w:val="00164CF1"/>
    <w:rsid w:val="00166A01"/>
    <w:rsid w:val="0016765F"/>
    <w:rsid w:val="00171DB6"/>
    <w:rsid w:val="00173ADF"/>
    <w:rsid w:val="00176897"/>
    <w:rsid w:val="0017740F"/>
    <w:rsid w:val="001803E6"/>
    <w:rsid w:val="0018295E"/>
    <w:rsid w:val="00183D71"/>
    <w:rsid w:val="00186D35"/>
    <w:rsid w:val="00191A67"/>
    <w:rsid w:val="00194089"/>
    <w:rsid w:val="00194FA7"/>
    <w:rsid w:val="00195A1A"/>
    <w:rsid w:val="00196CEB"/>
    <w:rsid w:val="001A34A9"/>
    <w:rsid w:val="001A6E4B"/>
    <w:rsid w:val="001A70BE"/>
    <w:rsid w:val="001B05C2"/>
    <w:rsid w:val="001B2443"/>
    <w:rsid w:val="001B4F61"/>
    <w:rsid w:val="001B575F"/>
    <w:rsid w:val="001B6581"/>
    <w:rsid w:val="001C260C"/>
    <w:rsid w:val="001C3A23"/>
    <w:rsid w:val="001C5138"/>
    <w:rsid w:val="001C5A6C"/>
    <w:rsid w:val="001C77E9"/>
    <w:rsid w:val="001D0239"/>
    <w:rsid w:val="001D0621"/>
    <w:rsid w:val="001D363C"/>
    <w:rsid w:val="001D41FB"/>
    <w:rsid w:val="001E0159"/>
    <w:rsid w:val="001E0D1B"/>
    <w:rsid w:val="001E37BC"/>
    <w:rsid w:val="001E48C2"/>
    <w:rsid w:val="001E7024"/>
    <w:rsid w:val="001E75C1"/>
    <w:rsid w:val="001F0773"/>
    <w:rsid w:val="001F09BA"/>
    <w:rsid w:val="001F28B6"/>
    <w:rsid w:val="001F35E5"/>
    <w:rsid w:val="001F541D"/>
    <w:rsid w:val="001F6A14"/>
    <w:rsid w:val="001F79DE"/>
    <w:rsid w:val="002072AD"/>
    <w:rsid w:val="002077CE"/>
    <w:rsid w:val="002109DA"/>
    <w:rsid w:val="00214050"/>
    <w:rsid w:val="00215CD1"/>
    <w:rsid w:val="0021726C"/>
    <w:rsid w:val="002176E4"/>
    <w:rsid w:val="00221EF6"/>
    <w:rsid w:val="00222118"/>
    <w:rsid w:val="002229C9"/>
    <w:rsid w:val="002232DB"/>
    <w:rsid w:val="00223EDA"/>
    <w:rsid w:val="0023352D"/>
    <w:rsid w:val="002335AF"/>
    <w:rsid w:val="00237488"/>
    <w:rsid w:val="002378A7"/>
    <w:rsid w:val="00237B9D"/>
    <w:rsid w:val="002421AD"/>
    <w:rsid w:val="002434CC"/>
    <w:rsid w:val="002437CD"/>
    <w:rsid w:val="00243FAE"/>
    <w:rsid w:val="00244A98"/>
    <w:rsid w:val="00244EC5"/>
    <w:rsid w:val="00246BB8"/>
    <w:rsid w:val="00246D06"/>
    <w:rsid w:val="00250739"/>
    <w:rsid w:val="00251539"/>
    <w:rsid w:val="00251A71"/>
    <w:rsid w:val="00253B8B"/>
    <w:rsid w:val="0025445F"/>
    <w:rsid w:val="00255B2B"/>
    <w:rsid w:val="00256CB1"/>
    <w:rsid w:val="002574D5"/>
    <w:rsid w:val="00257D0D"/>
    <w:rsid w:val="0026269A"/>
    <w:rsid w:val="00266A5C"/>
    <w:rsid w:val="00266F2E"/>
    <w:rsid w:val="002706E5"/>
    <w:rsid w:val="00272F1E"/>
    <w:rsid w:val="00273494"/>
    <w:rsid w:val="00282487"/>
    <w:rsid w:val="00282EB9"/>
    <w:rsid w:val="0028336B"/>
    <w:rsid w:val="00284C6D"/>
    <w:rsid w:val="00285541"/>
    <w:rsid w:val="00286275"/>
    <w:rsid w:val="00286D3E"/>
    <w:rsid w:val="00290375"/>
    <w:rsid w:val="00290B1F"/>
    <w:rsid w:val="002929C9"/>
    <w:rsid w:val="0029466F"/>
    <w:rsid w:val="00296067"/>
    <w:rsid w:val="002A013B"/>
    <w:rsid w:val="002A0A75"/>
    <w:rsid w:val="002A26B7"/>
    <w:rsid w:val="002A31B2"/>
    <w:rsid w:val="002A3F84"/>
    <w:rsid w:val="002A49DB"/>
    <w:rsid w:val="002A6D13"/>
    <w:rsid w:val="002B0925"/>
    <w:rsid w:val="002B3E93"/>
    <w:rsid w:val="002B4170"/>
    <w:rsid w:val="002B4D81"/>
    <w:rsid w:val="002B589B"/>
    <w:rsid w:val="002B6CB9"/>
    <w:rsid w:val="002C0D2F"/>
    <w:rsid w:val="002C33F9"/>
    <w:rsid w:val="002C60DE"/>
    <w:rsid w:val="002D0846"/>
    <w:rsid w:val="002D0889"/>
    <w:rsid w:val="002D088D"/>
    <w:rsid w:val="002D1DAE"/>
    <w:rsid w:val="002D27CE"/>
    <w:rsid w:val="002D58AE"/>
    <w:rsid w:val="002D6E39"/>
    <w:rsid w:val="002D6EF4"/>
    <w:rsid w:val="002D7400"/>
    <w:rsid w:val="002E35A3"/>
    <w:rsid w:val="002E3C04"/>
    <w:rsid w:val="002E4103"/>
    <w:rsid w:val="002E486E"/>
    <w:rsid w:val="002E68EF"/>
    <w:rsid w:val="002E76B4"/>
    <w:rsid w:val="002F09A9"/>
    <w:rsid w:val="002F25C5"/>
    <w:rsid w:val="002F3D25"/>
    <w:rsid w:val="00300A82"/>
    <w:rsid w:val="00300AA7"/>
    <w:rsid w:val="00300ED3"/>
    <w:rsid w:val="003055DE"/>
    <w:rsid w:val="00305D8E"/>
    <w:rsid w:val="0030665F"/>
    <w:rsid w:val="0030792C"/>
    <w:rsid w:val="003108C5"/>
    <w:rsid w:val="00312C2D"/>
    <w:rsid w:val="0031365E"/>
    <w:rsid w:val="00314C47"/>
    <w:rsid w:val="003150BD"/>
    <w:rsid w:val="00317D09"/>
    <w:rsid w:val="003215D2"/>
    <w:rsid w:val="0032191F"/>
    <w:rsid w:val="003221F4"/>
    <w:rsid w:val="00324371"/>
    <w:rsid w:val="003275D8"/>
    <w:rsid w:val="003309DE"/>
    <w:rsid w:val="003315F9"/>
    <w:rsid w:val="00331A90"/>
    <w:rsid w:val="00332DF2"/>
    <w:rsid w:val="00333DE5"/>
    <w:rsid w:val="00337FAE"/>
    <w:rsid w:val="003436CB"/>
    <w:rsid w:val="00344DF9"/>
    <w:rsid w:val="00345440"/>
    <w:rsid w:val="00347385"/>
    <w:rsid w:val="00350BA0"/>
    <w:rsid w:val="00350E5A"/>
    <w:rsid w:val="00351A0D"/>
    <w:rsid w:val="00351CB8"/>
    <w:rsid w:val="00360162"/>
    <w:rsid w:val="00361B2D"/>
    <w:rsid w:val="0036260E"/>
    <w:rsid w:val="00362D1C"/>
    <w:rsid w:val="00363E6C"/>
    <w:rsid w:val="00366CCD"/>
    <w:rsid w:val="003710A6"/>
    <w:rsid w:val="00371C1A"/>
    <w:rsid w:val="003776D5"/>
    <w:rsid w:val="00382661"/>
    <w:rsid w:val="0038310E"/>
    <w:rsid w:val="003838EA"/>
    <w:rsid w:val="003877CA"/>
    <w:rsid w:val="00387981"/>
    <w:rsid w:val="00387994"/>
    <w:rsid w:val="0039127B"/>
    <w:rsid w:val="00393CC9"/>
    <w:rsid w:val="00397020"/>
    <w:rsid w:val="00397517"/>
    <w:rsid w:val="00397672"/>
    <w:rsid w:val="003A0C27"/>
    <w:rsid w:val="003A2282"/>
    <w:rsid w:val="003A4A87"/>
    <w:rsid w:val="003A4E05"/>
    <w:rsid w:val="003A7F28"/>
    <w:rsid w:val="003B2489"/>
    <w:rsid w:val="003B314A"/>
    <w:rsid w:val="003B3AAD"/>
    <w:rsid w:val="003C0EC4"/>
    <w:rsid w:val="003C31B5"/>
    <w:rsid w:val="003C4F07"/>
    <w:rsid w:val="003D0C15"/>
    <w:rsid w:val="003D1D8F"/>
    <w:rsid w:val="003D20BA"/>
    <w:rsid w:val="003D29B6"/>
    <w:rsid w:val="003D516C"/>
    <w:rsid w:val="003D54BD"/>
    <w:rsid w:val="003E3959"/>
    <w:rsid w:val="003E5D0E"/>
    <w:rsid w:val="003E5F49"/>
    <w:rsid w:val="003E731B"/>
    <w:rsid w:val="003F1EDB"/>
    <w:rsid w:val="003F2043"/>
    <w:rsid w:val="003F74DF"/>
    <w:rsid w:val="00400107"/>
    <w:rsid w:val="00402759"/>
    <w:rsid w:val="004034DB"/>
    <w:rsid w:val="00404E0B"/>
    <w:rsid w:val="00404ED0"/>
    <w:rsid w:val="00405142"/>
    <w:rsid w:val="00407133"/>
    <w:rsid w:val="004115D9"/>
    <w:rsid w:val="004131BC"/>
    <w:rsid w:val="0041622F"/>
    <w:rsid w:val="0041655D"/>
    <w:rsid w:val="00417111"/>
    <w:rsid w:val="004173B0"/>
    <w:rsid w:val="004177B4"/>
    <w:rsid w:val="00421E5D"/>
    <w:rsid w:val="00422B04"/>
    <w:rsid w:val="00423417"/>
    <w:rsid w:val="004246F9"/>
    <w:rsid w:val="00424774"/>
    <w:rsid w:val="00426E92"/>
    <w:rsid w:val="00431A70"/>
    <w:rsid w:val="004334A4"/>
    <w:rsid w:val="004347C4"/>
    <w:rsid w:val="0043549C"/>
    <w:rsid w:val="00440910"/>
    <w:rsid w:val="00441791"/>
    <w:rsid w:val="004425F2"/>
    <w:rsid w:val="00444295"/>
    <w:rsid w:val="004471A8"/>
    <w:rsid w:val="00447AF1"/>
    <w:rsid w:val="0045066D"/>
    <w:rsid w:val="00452259"/>
    <w:rsid w:val="00453703"/>
    <w:rsid w:val="0045747C"/>
    <w:rsid w:val="00461516"/>
    <w:rsid w:val="004619D8"/>
    <w:rsid w:val="0046485F"/>
    <w:rsid w:val="004657F9"/>
    <w:rsid w:val="00475205"/>
    <w:rsid w:val="004756EB"/>
    <w:rsid w:val="00476497"/>
    <w:rsid w:val="0048076E"/>
    <w:rsid w:val="00481CCD"/>
    <w:rsid w:val="00482899"/>
    <w:rsid w:val="00482A63"/>
    <w:rsid w:val="0048326D"/>
    <w:rsid w:val="00483BDB"/>
    <w:rsid w:val="00486E35"/>
    <w:rsid w:val="00493D60"/>
    <w:rsid w:val="00494479"/>
    <w:rsid w:val="004961D6"/>
    <w:rsid w:val="0049692B"/>
    <w:rsid w:val="00497CFD"/>
    <w:rsid w:val="004A2DF6"/>
    <w:rsid w:val="004A3ECE"/>
    <w:rsid w:val="004A43FE"/>
    <w:rsid w:val="004A4A16"/>
    <w:rsid w:val="004A4CC1"/>
    <w:rsid w:val="004B5DC8"/>
    <w:rsid w:val="004B5EBD"/>
    <w:rsid w:val="004B7030"/>
    <w:rsid w:val="004B716D"/>
    <w:rsid w:val="004C0479"/>
    <w:rsid w:val="004C0B3B"/>
    <w:rsid w:val="004C14CE"/>
    <w:rsid w:val="004C3902"/>
    <w:rsid w:val="004C58BD"/>
    <w:rsid w:val="004E371B"/>
    <w:rsid w:val="004E6C07"/>
    <w:rsid w:val="004E75BD"/>
    <w:rsid w:val="004F0EEF"/>
    <w:rsid w:val="004F1058"/>
    <w:rsid w:val="004F1B71"/>
    <w:rsid w:val="004F2134"/>
    <w:rsid w:val="004F24A6"/>
    <w:rsid w:val="004F27FB"/>
    <w:rsid w:val="004F40B9"/>
    <w:rsid w:val="004F4E2D"/>
    <w:rsid w:val="004F6C2C"/>
    <w:rsid w:val="004F74EA"/>
    <w:rsid w:val="00500D9E"/>
    <w:rsid w:val="00506C3B"/>
    <w:rsid w:val="00511F4E"/>
    <w:rsid w:val="005207BC"/>
    <w:rsid w:val="00520BF8"/>
    <w:rsid w:val="005240C6"/>
    <w:rsid w:val="00524B6D"/>
    <w:rsid w:val="005252DD"/>
    <w:rsid w:val="00527F79"/>
    <w:rsid w:val="0053003E"/>
    <w:rsid w:val="0053064D"/>
    <w:rsid w:val="005370DA"/>
    <w:rsid w:val="00537E96"/>
    <w:rsid w:val="005401ED"/>
    <w:rsid w:val="00541B2E"/>
    <w:rsid w:val="00542BEA"/>
    <w:rsid w:val="00545314"/>
    <w:rsid w:val="0054621E"/>
    <w:rsid w:val="00547387"/>
    <w:rsid w:val="005473C5"/>
    <w:rsid w:val="00547874"/>
    <w:rsid w:val="00547CBC"/>
    <w:rsid w:val="00552395"/>
    <w:rsid w:val="00553206"/>
    <w:rsid w:val="005549DD"/>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0C5C"/>
    <w:rsid w:val="00585C39"/>
    <w:rsid w:val="00586D7D"/>
    <w:rsid w:val="00587606"/>
    <w:rsid w:val="00590A36"/>
    <w:rsid w:val="00591429"/>
    <w:rsid w:val="00593804"/>
    <w:rsid w:val="00595A31"/>
    <w:rsid w:val="00596CA6"/>
    <w:rsid w:val="00597DAB"/>
    <w:rsid w:val="005A792F"/>
    <w:rsid w:val="005A7950"/>
    <w:rsid w:val="005B2675"/>
    <w:rsid w:val="005B6335"/>
    <w:rsid w:val="005B686B"/>
    <w:rsid w:val="005B7D57"/>
    <w:rsid w:val="005C1263"/>
    <w:rsid w:val="005C38BA"/>
    <w:rsid w:val="005C4A32"/>
    <w:rsid w:val="005C4BD9"/>
    <w:rsid w:val="005C61EB"/>
    <w:rsid w:val="005C7E8E"/>
    <w:rsid w:val="005D15B0"/>
    <w:rsid w:val="005D486C"/>
    <w:rsid w:val="005D6D06"/>
    <w:rsid w:val="005D71DA"/>
    <w:rsid w:val="005D774A"/>
    <w:rsid w:val="005E13F4"/>
    <w:rsid w:val="005E20B0"/>
    <w:rsid w:val="005E2C3B"/>
    <w:rsid w:val="005E4BA3"/>
    <w:rsid w:val="005E5473"/>
    <w:rsid w:val="005F1623"/>
    <w:rsid w:val="005F21D3"/>
    <w:rsid w:val="00600489"/>
    <w:rsid w:val="006014D4"/>
    <w:rsid w:val="00603ACC"/>
    <w:rsid w:val="00605F1C"/>
    <w:rsid w:val="00606214"/>
    <w:rsid w:val="00611F70"/>
    <w:rsid w:val="00612834"/>
    <w:rsid w:val="006147EF"/>
    <w:rsid w:val="0061496B"/>
    <w:rsid w:val="00616315"/>
    <w:rsid w:val="00621D10"/>
    <w:rsid w:val="00622458"/>
    <w:rsid w:val="00622DEA"/>
    <w:rsid w:val="0062300C"/>
    <w:rsid w:val="0062368D"/>
    <w:rsid w:val="00624355"/>
    <w:rsid w:val="0062473D"/>
    <w:rsid w:val="00626914"/>
    <w:rsid w:val="00626C76"/>
    <w:rsid w:val="00630DD6"/>
    <w:rsid w:val="006332A5"/>
    <w:rsid w:val="0063375F"/>
    <w:rsid w:val="0063507B"/>
    <w:rsid w:val="00635D65"/>
    <w:rsid w:val="00635F99"/>
    <w:rsid w:val="00637B7D"/>
    <w:rsid w:val="00640227"/>
    <w:rsid w:val="0064098D"/>
    <w:rsid w:val="006430FA"/>
    <w:rsid w:val="00643B2C"/>
    <w:rsid w:val="0064425A"/>
    <w:rsid w:val="00646D82"/>
    <w:rsid w:val="00653FCF"/>
    <w:rsid w:val="006542CB"/>
    <w:rsid w:val="00654A54"/>
    <w:rsid w:val="006555FB"/>
    <w:rsid w:val="00656A73"/>
    <w:rsid w:val="00662A4F"/>
    <w:rsid w:val="00663D17"/>
    <w:rsid w:val="00663F21"/>
    <w:rsid w:val="00667484"/>
    <w:rsid w:val="00673208"/>
    <w:rsid w:val="00674341"/>
    <w:rsid w:val="00675682"/>
    <w:rsid w:val="0067740B"/>
    <w:rsid w:val="006803A8"/>
    <w:rsid w:val="0068499C"/>
    <w:rsid w:val="0068736E"/>
    <w:rsid w:val="006912A3"/>
    <w:rsid w:val="0069221E"/>
    <w:rsid w:val="00692682"/>
    <w:rsid w:val="00692ABC"/>
    <w:rsid w:val="00693AE0"/>
    <w:rsid w:val="00693C28"/>
    <w:rsid w:val="00694826"/>
    <w:rsid w:val="00696EC8"/>
    <w:rsid w:val="006A44FE"/>
    <w:rsid w:val="006A4618"/>
    <w:rsid w:val="006A4A40"/>
    <w:rsid w:val="006A4CEA"/>
    <w:rsid w:val="006A4FE1"/>
    <w:rsid w:val="006A55E6"/>
    <w:rsid w:val="006A5C12"/>
    <w:rsid w:val="006A74EF"/>
    <w:rsid w:val="006B01DE"/>
    <w:rsid w:val="006B2D24"/>
    <w:rsid w:val="006B3E4B"/>
    <w:rsid w:val="006B55B6"/>
    <w:rsid w:val="006B616D"/>
    <w:rsid w:val="006B71AF"/>
    <w:rsid w:val="006B7984"/>
    <w:rsid w:val="006B7BEB"/>
    <w:rsid w:val="006C1492"/>
    <w:rsid w:val="006C1D02"/>
    <w:rsid w:val="006C200D"/>
    <w:rsid w:val="006C41E6"/>
    <w:rsid w:val="006C4623"/>
    <w:rsid w:val="006C4A72"/>
    <w:rsid w:val="006C6C56"/>
    <w:rsid w:val="006C6CF2"/>
    <w:rsid w:val="006D3A9E"/>
    <w:rsid w:val="006D7114"/>
    <w:rsid w:val="006E079A"/>
    <w:rsid w:val="006E1FDC"/>
    <w:rsid w:val="006E246A"/>
    <w:rsid w:val="006E6287"/>
    <w:rsid w:val="006E6724"/>
    <w:rsid w:val="006E7246"/>
    <w:rsid w:val="006E7BF1"/>
    <w:rsid w:val="006E7C89"/>
    <w:rsid w:val="006F73F9"/>
    <w:rsid w:val="006F7C84"/>
    <w:rsid w:val="00700AA1"/>
    <w:rsid w:val="00701C1D"/>
    <w:rsid w:val="00704C99"/>
    <w:rsid w:val="007051DA"/>
    <w:rsid w:val="00710560"/>
    <w:rsid w:val="00711BDE"/>
    <w:rsid w:val="00712BF9"/>
    <w:rsid w:val="00713876"/>
    <w:rsid w:val="00715FC9"/>
    <w:rsid w:val="00721F29"/>
    <w:rsid w:val="007222A4"/>
    <w:rsid w:val="00725F71"/>
    <w:rsid w:val="007267B8"/>
    <w:rsid w:val="00727B52"/>
    <w:rsid w:val="00732BA9"/>
    <w:rsid w:val="00733C44"/>
    <w:rsid w:val="00736B49"/>
    <w:rsid w:val="00740B25"/>
    <w:rsid w:val="00741798"/>
    <w:rsid w:val="00743376"/>
    <w:rsid w:val="00743C42"/>
    <w:rsid w:val="007510B1"/>
    <w:rsid w:val="00751458"/>
    <w:rsid w:val="007518E6"/>
    <w:rsid w:val="00752D18"/>
    <w:rsid w:val="00753E3C"/>
    <w:rsid w:val="00756A5C"/>
    <w:rsid w:val="00756BC2"/>
    <w:rsid w:val="00757171"/>
    <w:rsid w:val="00757B5D"/>
    <w:rsid w:val="00761D93"/>
    <w:rsid w:val="007627C7"/>
    <w:rsid w:val="00763C83"/>
    <w:rsid w:val="007647E3"/>
    <w:rsid w:val="00765AAC"/>
    <w:rsid w:val="00767672"/>
    <w:rsid w:val="00770E9D"/>
    <w:rsid w:val="007717B7"/>
    <w:rsid w:val="00771FC0"/>
    <w:rsid w:val="00773298"/>
    <w:rsid w:val="00776D68"/>
    <w:rsid w:val="00777ECF"/>
    <w:rsid w:val="007802B7"/>
    <w:rsid w:val="00780401"/>
    <w:rsid w:val="007853E9"/>
    <w:rsid w:val="007854A2"/>
    <w:rsid w:val="00785C08"/>
    <w:rsid w:val="00785D97"/>
    <w:rsid w:val="00786AE6"/>
    <w:rsid w:val="007876DF"/>
    <w:rsid w:val="00787AC6"/>
    <w:rsid w:val="00791A95"/>
    <w:rsid w:val="00793188"/>
    <w:rsid w:val="00793286"/>
    <w:rsid w:val="007A21A5"/>
    <w:rsid w:val="007A5AA5"/>
    <w:rsid w:val="007C150C"/>
    <w:rsid w:val="007C79AF"/>
    <w:rsid w:val="007D1208"/>
    <w:rsid w:val="007D59EA"/>
    <w:rsid w:val="007D5D6B"/>
    <w:rsid w:val="007D7555"/>
    <w:rsid w:val="007E3D5B"/>
    <w:rsid w:val="007E4D03"/>
    <w:rsid w:val="007E62CA"/>
    <w:rsid w:val="007E7E02"/>
    <w:rsid w:val="007F0559"/>
    <w:rsid w:val="007F1312"/>
    <w:rsid w:val="007F167A"/>
    <w:rsid w:val="007F1F2C"/>
    <w:rsid w:val="007F32C5"/>
    <w:rsid w:val="007F4693"/>
    <w:rsid w:val="008009F9"/>
    <w:rsid w:val="00800B0D"/>
    <w:rsid w:val="00801D26"/>
    <w:rsid w:val="008031A0"/>
    <w:rsid w:val="0080358E"/>
    <w:rsid w:val="00803CF2"/>
    <w:rsid w:val="00804E22"/>
    <w:rsid w:val="008055B4"/>
    <w:rsid w:val="0080694E"/>
    <w:rsid w:val="00810EF7"/>
    <w:rsid w:val="00811180"/>
    <w:rsid w:val="0081149B"/>
    <w:rsid w:val="00812103"/>
    <w:rsid w:val="00812873"/>
    <w:rsid w:val="0081323B"/>
    <w:rsid w:val="008139C6"/>
    <w:rsid w:val="0081554B"/>
    <w:rsid w:val="008157B5"/>
    <w:rsid w:val="00815B9B"/>
    <w:rsid w:val="00816A02"/>
    <w:rsid w:val="00820723"/>
    <w:rsid w:val="00821890"/>
    <w:rsid w:val="00822A49"/>
    <w:rsid w:val="00822FA8"/>
    <w:rsid w:val="00823D2C"/>
    <w:rsid w:val="0082551D"/>
    <w:rsid w:val="00826866"/>
    <w:rsid w:val="00826C1B"/>
    <w:rsid w:val="00827C41"/>
    <w:rsid w:val="008303E9"/>
    <w:rsid w:val="00830FA4"/>
    <w:rsid w:val="0083221D"/>
    <w:rsid w:val="00834DA9"/>
    <w:rsid w:val="00846B7D"/>
    <w:rsid w:val="00847BBE"/>
    <w:rsid w:val="00850CF9"/>
    <w:rsid w:val="008513ED"/>
    <w:rsid w:val="00851939"/>
    <w:rsid w:val="00852F1F"/>
    <w:rsid w:val="00857341"/>
    <w:rsid w:val="00862E3B"/>
    <w:rsid w:val="00864191"/>
    <w:rsid w:val="00865253"/>
    <w:rsid w:val="00871D2A"/>
    <w:rsid w:val="008729E8"/>
    <w:rsid w:val="0087312F"/>
    <w:rsid w:val="00873967"/>
    <w:rsid w:val="00873E66"/>
    <w:rsid w:val="00877C29"/>
    <w:rsid w:val="008814E6"/>
    <w:rsid w:val="0088178A"/>
    <w:rsid w:val="00882A88"/>
    <w:rsid w:val="00882C12"/>
    <w:rsid w:val="008938DA"/>
    <w:rsid w:val="008961F2"/>
    <w:rsid w:val="008A1316"/>
    <w:rsid w:val="008A15BF"/>
    <w:rsid w:val="008A3982"/>
    <w:rsid w:val="008B53D7"/>
    <w:rsid w:val="008C09BF"/>
    <w:rsid w:val="008C2842"/>
    <w:rsid w:val="008C2F3C"/>
    <w:rsid w:val="008C2F8F"/>
    <w:rsid w:val="008C68A2"/>
    <w:rsid w:val="008D1599"/>
    <w:rsid w:val="008D1A02"/>
    <w:rsid w:val="008D1B21"/>
    <w:rsid w:val="008D1BBD"/>
    <w:rsid w:val="008D2114"/>
    <w:rsid w:val="008D2B30"/>
    <w:rsid w:val="008D59FE"/>
    <w:rsid w:val="008E1B04"/>
    <w:rsid w:val="008E737C"/>
    <w:rsid w:val="008F1117"/>
    <w:rsid w:val="008F2D40"/>
    <w:rsid w:val="008F4B19"/>
    <w:rsid w:val="008F4E99"/>
    <w:rsid w:val="00902418"/>
    <w:rsid w:val="009047A7"/>
    <w:rsid w:val="00905047"/>
    <w:rsid w:val="00905802"/>
    <w:rsid w:val="009058C5"/>
    <w:rsid w:val="00905E12"/>
    <w:rsid w:val="00906544"/>
    <w:rsid w:val="00906F0E"/>
    <w:rsid w:val="009103A3"/>
    <w:rsid w:val="00911036"/>
    <w:rsid w:val="009118A3"/>
    <w:rsid w:val="00911C60"/>
    <w:rsid w:val="009127BD"/>
    <w:rsid w:val="009128C8"/>
    <w:rsid w:val="00913EE0"/>
    <w:rsid w:val="00915AD6"/>
    <w:rsid w:val="0092036F"/>
    <w:rsid w:val="00921E84"/>
    <w:rsid w:val="00922A1F"/>
    <w:rsid w:val="00926AFC"/>
    <w:rsid w:val="00927628"/>
    <w:rsid w:val="00927632"/>
    <w:rsid w:val="009303C8"/>
    <w:rsid w:val="00931AB1"/>
    <w:rsid w:val="00933237"/>
    <w:rsid w:val="00935C37"/>
    <w:rsid w:val="00935F85"/>
    <w:rsid w:val="009376FD"/>
    <w:rsid w:val="00940E57"/>
    <w:rsid w:val="00941C49"/>
    <w:rsid w:val="00945A44"/>
    <w:rsid w:val="00950041"/>
    <w:rsid w:val="009511D9"/>
    <w:rsid w:val="00953ED0"/>
    <w:rsid w:val="009555F6"/>
    <w:rsid w:val="0095621B"/>
    <w:rsid w:val="00956792"/>
    <w:rsid w:val="00961C25"/>
    <w:rsid w:val="009628B2"/>
    <w:rsid w:val="009745B4"/>
    <w:rsid w:val="009748F1"/>
    <w:rsid w:val="009809DA"/>
    <w:rsid w:val="00985918"/>
    <w:rsid w:val="00991ADA"/>
    <w:rsid w:val="00991C20"/>
    <w:rsid w:val="00994386"/>
    <w:rsid w:val="009957DA"/>
    <w:rsid w:val="009969CD"/>
    <w:rsid w:val="009A0548"/>
    <w:rsid w:val="009A0EB1"/>
    <w:rsid w:val="009A3007"/>
    <w:rsid w:val="009A5B42"/>
    <w:rsid w:val="009A6AAC"/>
    <w:rsid w:val="009A6B31"/>
    <w:rsid w:val="009A7843"/>
    <w:rsid w:val="009A7937"/>
    <w:rsid w:val="009B4F2A"/>
    <w:rsid w:val="009C0EB6"/>
    <w:rsid w:val="009C1945"/>
    <w:rsid w:val="009C1D16"/>
    <w:rsid w:val="009C44E8"/>
    <w:rsid w:val="009C61FF"/>
    <w:rsid w:val="009C62FA"/>
    <w:rsid w:val="009C633C"/>
    <w:rsid w:val="009D27BC"/>
    <w:rsid w:val="009D4F9C"/>
    <w:rsid w:val="009D643E"/>
    <w:rsid w:val="009E03AC"/>
    <w:rsid w:val="009E379A"/>
    <w:rsid w:val="009E4300"/>
    <w:rsid w:val="009E6EE2"/>
    <w:rsid w:val="009E7DCA"/>
    <w:rsid w:val="009F0D74"/>
    <w:rsid w:val="009F131D"/>
    <w:rsid w:val="009F17A1"/>
    <w:rsid w:val="009F299F"/>
    <w:rsid w:val="009F32D7"/>
    <w:rsid w:val="009F5BB4"/>
    <w:rsid w:val="009F5C96"/>
    <w:rsid w:val="009F618D"/>
    <w:rsid w:val="009F6975"/>
    <w:rsid w:val="00A00C3F"/>
    <w:rsid w:val="00A02B53"/>
    <w:rsid w:val="00A03E00"/>
    <w:rsid w:val="00A046DE"/>
    <w:rsid w:val="00A04D67"/>
    <w:rsid w:val="00A052F5"/>
    <w:rsid w:val="00A12850"/>
    <w:rsid w:val="00A1557E"/>
    <w:rsid w:val="00A15BF9"/>
    <w:rsid w:val="00A17B0D"/>
    <w:rsid w:val="00A17EF3"/>
    <w:rsid w:val="00A21FDB"/>
    <w:rsid w:val="00A23298"/>
    <w:rsid w:val="00A25504"/>
    <w:rsid w:val="00A26608"/>
    <w:rsid w:val="00A3202D"/>
    <w:rsid w:val="00A3226C"/>
    <w:rsid w:val="00A364C2"/>
    <w:rsid w:val="00A37271"/>
    <w:rsid w:val="00A40527"/>
    <w:rsid w:val="00A421AA"/>
    <w:rsid w:val="00A45BC7"/>
    <w:rsid w:val="00A46046"/>
    <w:rsid w:val="00A4695C"/>
    <w:rsid w:val="00A500FE"/>
    <w:rsid w:val="00A51627"/>
    <w:rsid w:val="00A51816"/>
    <w:rsid w:val="00A52204"/>
    <w:rsid w:val="00A52456"/>
    <w:rsid w:val="00A52D63"/>
    <w:rsid w:val="00A57189"/>
    <w:rsid w:val="00A57FFB"/>
    <w:rsid w:val="00A62534"/>
    <w:rsid w:val="00A63081"/>
    <w:rsid w:val="00A64ACC"/>
    <w:rsid w:val="00A738AE"/>
    <w:rsid w:val="00A74279"/>
    <w:rsid w:val="00A76DB3"/>
    <w:rsid w:val="00A77D92"/>
    <w:rsid w:val="00A80C61"/>
    <w:rsid w:val="00A80FEF"/>
    <w:rsid w:val="00A81067"/>
    <w:rsid w:val="00A81352"/>
    <w:rsid w:val="00A82BB1"/>
    <w:rsid w:val="00A84087"/>
    <w:rsid w:val="00A874F0"/>
    <w:rsid w:val="00A90965"/>
    <w:rsid w:val="00A90F45"/>
    <w:rsid w:val="00A94532"/>
    <w:rsid w:val="00A9626A"/>
    <w:rsid w:val="00A97189"/>
    <w:rsid w:val="00AA07DC"/>
    <w:rsid w:val="00AA24BA"/>
    <w:rsid w:val="00AA2C0D"/>
    <w:rsid w:val="00AA3F7F"/>
    <w:rsid w:val="00AA4C92"/>
    <w:rsid w:val="00AA6316"/>
    <w:rsid w:val="00AB0E58"/>
    <w:rsid w:val="00AB45E9"/>
    <w:rsid w:val="00AB6486"/>
    <w:rsid w:val="00AC0719"/>
    <w:rsid w:val="00AC19FB"/>
    <w:rsid w:val="00AC1D8A"/>
    <w:rsid w:val="00AC2032"/>
    <w:rsid w:val="00AC251E"/>
    <w:rsid w:val="00AD33A8"/>
    <w:rsid w:val="00AD3F89"/>
    <w:rsid w:val="00AD470C"/>
    <w:rsid w:val="00AD6603"/>
    <w:rsid w:val="00AE2BDD"/>
    <w:rsid w:val="00AE54FB"/>
    <w:rsid w:val="00AE73AC"/>
    <w:rsid w:val="00AF19A4"/>
    <w:rsid w:val="00AF3EA2"/>
    <w:rsid w:val="00AF400A"/>
    <w:rsid w:val="00AF4F5A"/>
    <w:rsid w:val="00AF5066"/>
    <w:rsid w:val="00B02ABD"/>
    <w:rsid w:val="00B05ABC"/>
    <w:rsid w:val="00B07944"/>
    <w:rsid w:val="00B1072B"/>
    <w:rsid w:val="00B11671"/>
    <w:rsid w:val="00B124D5"/>
    <w:rsid w:val="00B13E46"/>
    <w:rsid w:val="00B223D7"/>
    <w:rsid w:val="00B2408F"/>
    <w:rsid w:val="00B266B2"/>
    <w:rsid w:val="00B32713"/>
    <w:rsid w:val="00B329E0"/>
    <w:rsid w:val="00B32F0A"/>
    <w:rsid w:val="00B35D12"/>
    <w:rsid w:val="00B3722E"/>
    <w:rsid w:val="00B3791F"/>
    <w:rsid w:val="00B41C48"/>
    <w:rsid w:val="00B41F2B"/>
    <w:rsid w:val="00B42758"/>
    <w:rsid w:val="00B540A7"/>
    <w:rsid w:val="00B57373"/>
    <w:rsid w:val="00B57A71"/>
    <w:rsid w:val="00B61DA2"/>
    <w:rsid w:val="00B6385C"/>
    <w:rsid w:val="00B75792"/>
    <w:rsid w:val="00B75E47"/>
    <w:rsid w:val="00B76BAA"/>
    <w:rsid w:val="00B77A3D"/>
    <w:rsid w:val="00B809EF"/>
    <w:rsid w:val="00B82115"/>
    <w:rsid w:val="00B85C43"/>
    <w:rsid w:val="00B86EA1"/>
    <w:rsid w:val="00B93762"/>
    <w:rsid w:val="00B949C3"/>
    <w:rsid w:val="00BA1DC8"/>
    <w:rsid w:val="00BA5EC9"/>
    <w:rsid w:val="00BA7B25"/>
    <w:rsid w:val="00BB3497"/>
    <w:rsid w:val="00BB69D7"/>
    <w:rsid w:val="00BC10B8"/>
    <w:rsid w:val="00BC2100"/>
    <w:rsid w:val="00BC26D6"/>
    <w:rsid w:val="00BC29D2"/>
    <w:rsid w:val="00BC3072"/>
    <w:rsid w:val="00BC40CC"/>
    <w:rsid w:val="00BC464C"/>
    <w:rsid w:val="00BC4F18"/>
    <w:rsid w:val="00BC5EA5"/>
    <w:rsid w:val="00BD05BC"/>
    <w:rsid w:val="00BD1261"/>
    <w:rsid w:val="00BD2A4C"/>
    <w:rsid w:val="00BD4B92"/>
    <w:rsid w:val="00BD628D"/>
    <w:rsid w:val="00BD6448"/>
    <w:rsid w:val="00BD78A6"/>
    <w:rsid w:val="00BE206E"/>
    <w:rsid w:val="00BE249A"/>
    <w:rsid w:val="00BE25D4"/>
    <w:rsid w:val="00BE3FB7"/>
    <w:rsid w:val="00BE4332"/>
    <w:rsid w:val="00BE57F2"/>
    <w:rsid w:val="00BE60A8"/>
    <w:rsid w:val="00BE61BB"/>
    <w:rsid w:val="00BE7D3B"/>
    <w:rsid w:val="00BF0DB1"/>
    <w:rsid w:val="00BF1156"/>
    <w:rsid w:val="00BF29A6"/>
    <w:rsid w:val="00BF34AB"/>
    <w:rsid w:val="00BF6C1C"/>
    <w:rsid w:val="00BF6C21"/>
    <w:rsid w:val="00C0137B"/>
    <w:rsid w:val="00C03BEF"/>
    <w:rsid w:val="00C057AE"/>
    <w:rsid w:val="00C06AF2"/>
    <w:rsid w:val="00C11080"/>
    <w:rsid w:val="00C11FE8"/>
    <w:rsid w:val="00C12243"/>
    <w:rsid w:val="00C12EF3"/>
    <w:rsid w:val="00C20C35"/>
    <w:rsid w:val="00C21864"/>
    <w:rsid w:val="00C21A32"/>
    <w:rsid w:val="00C234BE"/>
    <w:rsid w:val="00C26B43"/>
    <w:rsid w:val="00C276E4"/>
    <w:rsid w:val="00C33C21"/>
    <w:rsid w:val="00C34B69"/>
    <w:rsid w:val="00C40BB0"/>
    <w:rsid w:val="00C42071"/>
    <w:rsid w:val="00C458A9"/>
    <w:rsid w:val="00C50578"/>
    <w:rsid w:val="00C51EBE"/>
    <w:rsid w:val="00C543AE"/>
    <w:rsid w:val="00C550A4"/>
    <w:rsid w:val="00C558EA"/>
    <w:rsid w:val="00C567AF"/>
    <w:rsid w:val="00C57323"/>
    <w:rsid w:val="00C5752B"/>
    <w:rsid w:val="00C63F95"/>
    <w:rsid w:val="00C644EC"/>
    <w:rsid w:val="00C65B03"/>
    <w:rsid w:val="00C65B75"/>
    <w:rsid w:val="00C71FF6"/>
    <w:rsid w:val="00C73924"/>
    <w:rsid w:val="00C75E2A"/>
    <w:rsid w:val="00C854AF"/>
    <w:rsid w:val="00C878F4"/>
    <w:rsid w:val="00C9344A"/>
    <w:rsid w:val="00C978C5"/>
    <w:rsid w:val="00CA1FF4"/>
    <w:rsid w:val="00CA2974"/>
    <w:rsid w:val="00CA5828"/>
    <w:rsid w:val="00CA5F47"/>
    <w:rsid w:val="00CB05F5"/>
    <w:rsid w:val="00CB0B37"/>
    <w:rsid w:val="00CB0BE3"/>
    <w:rsid w:val="00CB24B3"/>
    <w:rsid w:val="00CB36DD"/>
    <w:rsid w:val="00CB5DBA"/>
    <w:rsid w:val="00CB698F"/>
    <w:rsid w:val="00CB7B31"/>
    <w:rsid w:val="00CB7B7E"/>
    <w:rsid w:val="00CC1483"/>
    <w:rsid w:val="00CC34A9"/>
    <w:rsid w:val="00CC7D7E"/>
    <w:rsid w:val="00CD0325"/>
    <w:rsid w:val="00CD2822"/>
    <w:rsid w:val="00CE0DFE"/>
    <w:rsid w:val="00CE10D1"/>
    <w:rsid w:val="00CE3D75"/>
    <w:rsid w:val="00CE4156"/>
    <w:rsid w:val="00CE68E7"/>
    <w:rsid w:val="00CF0261"/>
    <w:rsid w:val="00CF3E64"/>
    <w:rsid w:val="00CF4A06"/>
    <w:rsid w:val="00CF787A"/>
    <w:rsid w:val="00D00367"/>
    <w:rsid w:val="00D02D03"/>
    <w:rsid w:val="00D04533"/>
    <w:rsid w:val="00D11F80"/>
    <w:rsid w:val="00D1240E"/>
    <w:rsid w:val="00D13AA3"/>
    <w:rsid w:val="00D144FA"/>
    <w:rsid w:val="00D157B1"/>
    <w:rsid w:val="00D16660"/>
    <w:rsid w:val="00D20587"/>
    <w:rsid w:val="00D228C2"/>
    <w:rsid w:val="00D30FCE"/>
    <w:rsid w:val="00D324B5"/>
    <w:rsid w:val="00D3283B"/>
    <w:rsid w:val="00D33BE3"/>
    <w:rsid w:val="00D34564"/>
    <w:rsid w:val="00D350A3"/>
    <w:rsid w:val="00D42DB1"/>
    <w:rsid w:val="00D4314F"/>
    <w:rsid w:val="00D47E2D"/>
    <w:rsid w:val="00D52B23"/>
    <w:rsid w:val="00D53EF7"/>
    <w:rsid w:val="00D57AF2"/>
    <w:rsid w:val="00D57C12"/>
    <w:rsid w:val="00D61982"/>
    <w:rsid w:val="00D61B23"/>
    <w:rsid w:val="00D6497F"/>
    <w:rsid w:val="00D65201"/>
    <w:rsid w:val="00D67062"/>
    <w:rsid w:val="00D67AAF"/>
    <w:rsid w:val="00D7167B"/>
    <w:rsid w:val="00D72880"/>
    <w:rsid w:val="00D73961"/>
    <w:rsid w:val="00D743F9"/>
    <w:rsid w:val="00D760CF"/>
    <w:rsid w:val="00D764B4"/>
    <w:rsid w:val="00D80D44"/>
    <w:rsid w:val="00D81F5A"/>
    <w:rsid w:val="00D85D55"/>
    <w:rsid w:val="00D8702A"/>
    <w:rsid w:val="00D87FEB"/>
    <w:rsid w:val="00D90949"/>
    <w:rsid w:val="00D92081"/>
    <w:rsid w:val="00D93865"/>
    <w:rsid w:val="00D96E71"/>
    <w:rsid w:val="00DA1031"/>
    <w:rsid w:val="00DA626E"/>
    <w:rsid w:val="00DB0424"/>
    <w:rsid w:val="00DB31A2"/>
    <w:rsid w:val="00DB3315"/>
    <w:rsid w:val="00DB472D"/>
    <w:rsid w:val="00DB7047"/>
    <w:rsid w:val="00DC052F"/>
    <w:rsid w:val="00DC06A9"/>
    <w:rsid w:val="00DC07C3"/>
    <w:rsid w:val="00DC2455"/>
    <w:rsid w:val="00DC41A7"/>
    <w:rsid w:val="00DC4C97"/>
    <w:rsid w:val="00DC6251"/>
    <w:rsid w:val="00DC6DFA"/>
    <w:rsid w:val="00DC7CEE"/>
    <w:rsid w:val="00DD0737"/>
    <w:rsid w:val="00DD0BDA"/>
    <w:rsid w:val="00DD0F65"/>
    <w:rsid w:val="00DD27F3"/>
    <w:rsid w:val="00DD421E"/>
    <w:rsid w:val="00DE0000"/>
    <w:rsid w:val="00DE223D"/>
    <w:rsid w:val="00DE235A"/>
    <w:rsid w:val="00DE643A"/>
    <w:rsid w:val="00DF12EC"/>
    <w:rsid w:val="00DF3B19"/>
    <w:rsid w:val="00DF6ADD"/>
    <w:rsid w:val="00DF758F"/>
    <w:rsid w:val="00E012C8"/>
    <w:rsid w:val="00E0257C"/>
    <w:rsid w:val="00E02BAE"/>
    <w:rsid w:val="00E03E53"/>
    <w:rsid w:val="00E0490E"/>
    <w:rsid w:val="00E05F22"/>
    <w:rsid w:val="00E11FDD"/>
    <w:rsid w:val="00E15D95"/>
    <w:rsid w:val="00E161FA"/>
    <w:rsid w:val="00E16A19"/>
    <w:rsid w:val="00E22A4B"/>
    <w:rsid w:val="00E2560C"/>
    <w:rsid w:val="00E25C77"/>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4893"/>
    <w:rsid w:val="00E655E5"/>
    <w:rsid w:val="00E6798D"/>
    <w:rsid w:val="00E717EF"/>
    <w:rsid w:val="00E7233D"/>
    <w:rsid w:val="00E7291E"/>
    <w:rsid w:val="00E74AF2"/>
    <w:rsid w:val="00E758D7"/>
    <w:rsid w:val="00E75B39"/>
    <w:rsid w:val="00E75FF6"/>
    <w:rsid w:val="00E76C98"/>
    <w:rsid w:val="00E80E30"/>
    <w:rsid w:val="00E816B1"/>
    <w:rsid w:val="00E82333"/>
    <w:rsid w:val="00E83C86"/>
    <w:rsid w:val="00E84D0E"/>
    <w:rsid w:val="00E90B3A"/>
    <w:rsid w:val="00E93ED1"/>
    <w:rsid w:val="00E958CF"/>
    <w:rsid w:val="00E95A8F"/>
    <w:rsid w:val="00E97EC2"/>
    <w:rsid w:val="00EA15C9"/>
    <w:rsid w:val="00EA4DFB"/>
    <w:rsid w:val="00EA5677"/>
    <w:rsid w:val="00EA5894"/>
    <w:rsid w:val="00EA71A0"/>
    <w:rsid w:val="00EB12B2"/>
    <w:rsid w:val="00EB29B1"/>
    <w:rsid w:val="00EB3004"/>
    <w:rsid w:val="00EB4CBD"/>
    <w:rsid w:val="00EC1BBA"/>
    <w:rsid w:val="00EC234E"/>
    <w:rsid w:val="00EC3ED5"/>
    <w:rsid w:val="00EC6D00"/>
    <w:rsid w:val="00EC7637"/>
    <w:rsid w:val="00ED0A99"/>
    <w:rsid w:val="00ED12DB"/>
    <w:rsid w:val="00ED1953"/>
    <w:rsid w:val="00ED243E"/>
    <w:rsid w:val="00ED4793"/>
    <w:rsid w:val="00ED5268"/>
    <w:rsid w:val="00ED58D5"/>
    <w:rsid w:val="00EE4E11"/>
    <w:rsid w:val="00EE5EF5"/>
    <w:rsid w:val="00EE5FA1"/>
    <w:rsid w:val="00EF41FB"/>
    <w:rsid w:val="00EF69EF"/>
    <w:rsid w:val="00F02EB0"/>
    <w:rsid w:val="00F0391A"/>
    <w:rsid w:val="00F04866"/>
    <w:rsid w:val="00F05ECB"/>
    <w:rsid w:val="00F06354"/>
    <w:rsid w:val="00F07BD6"/>
    <w:rsid w:val="00F13BA6"/>
    <w:rsid w:val="00F2103D"/>
    <w:rsid w:val="00F2184D"/>
    <w:rsid w:val="00F21E48"/>
    <w:rsid w:val="00F22112"/>
    <w:rsid w:val="00F2260D"/>
    <w:rsid w:val="00F22FCD"/>
    <w:rsid w:val="00F2735F"/>
    <w:rsid w:val="00F27A2D"/>
    <w:rsid w:val="00F30789"/>
    <w:rsid w:val="00F31997"/>
    <w:rsid w:val="00F34C3A"/>
    <w:rsid w:val="00F36171"/>
    <w:rsid w:val="00F37BAE"/>
    <w:rsid w:val="00F4461D"/>
    <w:rsid w:val="00F447D3"/>
    <w:rsid w:val="00F449F6"/>
    <w:rsid w:val="00F44D17"/>
    <w:rsid w:val="00F46CB3"/>
    <w:rsid w:val="00F470F1"/>
    <w:rsid w:val="00F50343"/>
    <w:rsid w:val="00F56333"/>
    <w:rsid w:val="00F563BA"/>
    <w:rsid w:val="00F617BE"/>
    <w:rsid w:val="00F70DD8"/>
    <w:rsid w:val="00F7389B"/>
    <w:rsid w:val="00F7524B"/>
    <w:rsid w:val="00F77ED7"/>
    <w:rsid w:val="00F8001E"/>
    <w:rsid w:val="00F81437"/>
    <w:rsid w:val="00F815BE"/>
    <w:rsid w:val="00F81E21"/>
    <w:rsid w:val="00F82AA9"/>
    <w:rsid w:val="00F83A75"/>
    <w:rsid w:val="00F9193B"/>
    <w:rsid w:val="00F93E95"/>
    <w:rsid w:val="00F94B8B"/>
    <w:rsid w:val="00F974CD"/>
    <w:rsid w:val="00FA05E8"/>
    <w:rsid w:val="00FA0C0D"/>
    <w:rsid w:val="00FA0C17"/>
    <w:rsid w:val="00FA2C98"/>
    <w:rsid w:val="00FA69E6"/>
    <w:rsid w:val="00FA6B37"/>
    <w:rsid w:val="00FA6F8B"/>
    <w:rsid w:val="00FB5440"/>
    <w:rsid w:val="00FC2C47"/>
    <w:rsid w:val="00FC43EB"/>
    <w:rsid w:val="00FC47F9"/>
    <w:rsid w:val="00FC552C"/>
    <w:rsid w:val="00FD08C7"/>
    <w:rsid w:val="00FD1246"/>
    <w:rsid w:val="00FD1B8A"/>
    <w:rsid w:val="00FD2A2D"/>
    <w:rsid w:val="00FD323B"/>
    <w:rsid w:val="00FD4A17"/>
    <w:rsid w:val="00FD6F20"/>
    <w:rsid w:val="00FD7AAE"/>
    <w:rsid w:val="00FE0031"/>
    <w:rsid w:val="00FE1D9B"/>
    <w:rsid w:val="00FE4496"/>
    <w:rsid w:val="00FE554E"/>
    <w:rsid w:val="00FE6FAC"/>
    <w:rsid w:val="00FE71B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10024EA1"/>
    <w:rsid w:val="104A3D21"/>
    <w:rsid w:val="105B43A1"/>
    <w:rsid w:val="1060ACEC"/>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ED9232"/>
    <w:rsid w:val="180FC86E"/>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86CC15"/>
    <w:rsid w:val="4411F555"/>
    <w:rsid w:val="4469A79C"/>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E280D5"/>
    <w:rsid w:val="5F6AB0CF"/>
    <w:rsid w:val="5F857896"/>
    <w:rsid w:val="5F9ABA0B"/>
    <w:rsid w:val="5FEB5225"/>
    <w:rsid w:val="5FFB1D2E"/>
    <w:rsid w:val="60213B78"/>
    <w:rsid w:val="6057CC57"/>
    <w:rsid w:val="6088EAF2"/>
    <w:rsid w:val="60ABC425"/>
    <w:rsid w:val="60B53521"/>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589A2044-8654-41C6-B6D4-A82D657D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60C"/>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cdf.tc.df.gov.br/?a=consultaETCDF&amp;f=formPrincipal&amp;edoc=9E61B9CE" TargetMode="External"/><Relationship Id="rId18" Type="http://schemas.openxmlformats.org/officeDocument/2006/relationships/hyperlink" Target="https://etcdf.tc.df.gov.br/?a=consultaETCDF&amp;f=formPrincipal&amp;edoc=BBFE9F5A" TargetMode="External"/><Relationship Id="rId26" Type="http://schemas.openxmlformats.org/officeDocument/2006/relationships/hyperlink" Target="https://busca.tc.df.gov.br" TargetMode="External"/><Relationship Id="rId39" Type="http://schemas.openxmlformats.org/officeDocument/2006/relationships/theme" Target="theme/theme1.xml"/><Relationship Id="rId21" Type="http://schemas.openxmlformats.org/officeDocument/2006/relationships/hyperlink" Target="https://busca.tc.df.gov.br" TargetMode="External"/><Relationship Id="rId34" Type="http://schemas.openxmlformats.org/officeDocument/2006/relationships/hyperlink" Target="https://busca.tc.df.gov.br" TargetMode="Externa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busca.tc.df.gov.br" TargetMode="External"/><Relationship Id="rId33" Type="http://schemas.openxmlformats.org/officeDocument/2006/relationships/hyperlink" Target="https://busca.tc.df.gov.b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hyperlink" Target="https://busca.tc.df.gov.br"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yperlink" Target="https://busca.tc.df.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cdf.tc.df.gov.br/?a=consultaETCDF&amp;f=formPrincipal&amp;edoc=1CAD97C8"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busca.tc.df.gov.br" TargetMode="External"/><Relationship Id="rId35" Type="http://schemas.openxmlformats.org/officeDocument/2006/relationships/hyperlink" Target="https://busca.tc.df.gov.b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customXml/itemProps2.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3.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4.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5013</Words>
  <Characters>30686</Characters>
  <Application>Microsoft Office Word</Application>
  <DocSecurity>0</DocSecurity>
  <Lines>807</Lines>
  <Paragraphs>405</Paragraphs>
  <ScaleCrop>false</ScaleCrop>
  <Company/>
  <LinksUpToDate>false</LinksUpToDate>
  <CharactersWithSpaces>35294</CharactersWithSpaces>
  <SharedDoc>false</SharedDoc>
  <HLinks>
    <vt:vector size="150" baseType="variant">
      <vt:variant>
        <vt:i4>8192037</vt:i4>
      </vt:variant>
      <vt:variant>
        <vt:i4>72</vt:i4>
      </vt:variant>
      <vt:variant>
        <vt:i4>0</vt:i4>
      </vt:variant>
      <vt:variant>
        <vt:i4>5</vt:i4>
      </vt:variant>
      <vt:variant>
        <vt:lpwstr>https://busca.tc.df.gov.br/</vt:lpwstr>
      </vt:variant>
      <vt:variant>
        <vt:lpwstr>/jurisprudencia/selecionada?q=BCA23AD4&amp;filter[hash]=0x2998517504db69d85d245b0b9c9c89f44cc7690d</vt:lpwstr>
      </vt:variant>
      <vt:variant>
        <vt:i4>8126581</vt:i4>
      </vt:variant>
      <vt:variant>
        <vt:i4>69</vt:i4>
      </vt:variant>
      <vt:variant>
        <vt:i4>0</vt:i4>
      </vt:variant>
      <vt:variant>
        <vt:i4>5</vt:i4>
      </vt:variant>
      <vt:variant>
        <vt:lpwstr>https://busca.tc.df.gov.br/</vt:lpwstr>
      </vt:variant>
      <vt:variant>
        <vt:lpwstr>/jurisprudencia/selecionada?q=E228A1D8&amp;filter[hash]=0x14029daa89a20d4dcedaed8f1901f3779ebc1501</vt:lpwstr>
      </vt:variant>
      <vt:variant>
        <vt:i4>2359408</vt:i4>
      </vt:variant>
      <vt:variant>
        <vt:i4>66</vt:i4>
      </vt:variant>
      <vt:variant>
        <vt:i4>0</vt:i4>
      </vt:variant>
      <vt:variant>
        <vt:i4>5</vt:i4>
      </vt:variant>
      <vt:variant>
        <vt:lpwstr>https://busca.tc.df.gov.br/</vt:lpwstr>
      </vt:variant>
      <vt:variant>
        <vt:lpwstr>/jurisprudencia/selecionada?q=16D43FB7&amp;filter[hash]=0xca7ad56f85394b55efbb901cadfb2f07c26f7ec1</vt:lpwstr>
      </vt:variant>
      <vt:variant>
        <vt:i4>3014782</vt:i4>
      </vt:variant>
      <vt:variant>
        <vt:i4>63</vt:i4>
      </vt:variant>
      <vt:variant>
        <vt:i4>0</vt:i4>
      </vt:variant>
      <vt:variant>
        <vt:i4>5</vt:i4>
      </vt:variant>
      <vt:variant>
        <vt:lpwstr>https://busca.tc.df.gov.br/</vt:lpwstr>
      </vt:variant>
      <vt:variant>
        <vt:lpwstr>/jurisprudencia/selecionada?q=360E2B41&amp;filter[hash]=0x6b3c0a2e43b00815830cdb979f80156798661d5a</vt:lpwstr>
      </vt:variant>
      <vt:variant>
        <vt:i4>2621477</vt:i4>
      </vt:variant>
      <vt:variant>
        <vt:i4>60</vt:i4>
      </vt:variant>
      <vt:variant>
        <vt:i4>0</vt:i4>
      </vt:variant>
      <vt:variant>
        <vt:i4>5</vt:i4>
      </vt:variant>
      <vt:variant>
        <vt:lpwstr>https://busca.tc.df.gov.br/</vt:lpwstr>
      </vt:variant>
      <vt:variant>
        <vt:lpwstr>/jurisprudencia/selecionada?q=436E8D59&amp;filter[hash]=0xf7fa9cc8e34602e03ff0774f1a70359131fc8d02</vt:lpwstr>
      </vt:variant>
      <vt:variant>
        <vt:i4>7602291</vt:i4>
      </vt:variant>
      <vt:variant>
        <vt:i4>57</vt:i4>
      </vt:variant>
      <vt:variant>
        <vt:i4>0</vt:i4>
      </vt:variant>
      <vt:variant>
        <vt:i4>5</vt:i4>
      </vt:variant>
      <vt:variant>
        <vt:lpwstr>https://busca.tc.df.gov.br/</vt:lpwstr>
      </vt:variant>
      <vt:variant>
        <vt:lpwstr>/jurisprudencia/selecionada?q=D25715BB&amp;filter[hash]=0xa16e480f9efa157336b2c8a988a8c0b8c9bfdffe</vt:lpwstr>
      </vt:variant>
      <vt:variant>
        <vt:i4>2687100</vt:i4>
      </vt:variant>
      <vt:variant>
        <vt:i4>54</vt:i4>
      </vt:variant>
      <vt:variant>
        <vt:i4>0</vt:i4>
      </vt:variant>
      <vt:variant>
        <vt:i4>5</vt:i4>
      </vt:variant>
      <vt:variant>
        <vt:lpwstr>https://busca.tc.df.gov.br/</vt:lpwstr>
      </vt:variant>
      <vt:variant>
        <vt:lpwstr>/jurisprudencia/selecionada?q=055DF0FA&amp;filter[hash]=0x840a89e81b5fd5b70c00cbae9c944b02af91f9e9</vt:lpwstr>
      </vt:variant>
      <vt:variant>
        <vt:i4>8192045</vt:i4>
      </vt:variant>
      <vt:variant>
        <vt:i4>51</vt:i4>
      </vt:variant>
      <vt:variant>
        <vt:i4>0</vt:i4>
      </vt:variant>
      <vt:variant>
        <vt:i4>5</vt:i4>
      </vt:variant>
      <vt:variant>
        <vt:lpwstr>https://busca.tc.df.gov.br/</vt:lpwstr>
      </vt:variant>
      <vt:variant>
        <vt:lpwstr>/jurisprudencia/selecionada?q=D00783E9&amp;filter[hash]=0x125590ed4fa96b6b4e6a1be92487ea5baf669884</vt:lpwstr>
      </vt:variant>
      <vt:variant>
        <vt:i4>7864354</vt:i4>
      </vt:variant>
      <vt:variant>
        <vt:i4>48</vt:i4>
      </vt:variant>
      <vt:variant>
        <vt:i4>0</vt:i4>
      </vt:variant>
      <vt:variant>
        <vt:i4>5</vt:i4>
      </vt:variant>
      <vt:variant>
        <vt:lpwstr>https://busca.tc.df.gov.br/</vt:lpwstr>
      </vt:variant>
      <vt:variant>
        <vt:lpwstr>/jurisprudencia/selecionada?q=513C1A2D&amp;filter[hash]=0x644bca81d7291bb08a75cb9c9ee4e218212d77bf</vt:lpwstr>
      </vt:variant>
      <vt:variant>
        <vt:i4>2490402</vt:i4>
      </vt:variant>
      <vt:variant>
        <vt:i4>45</vt:i4>
      </vt:variant>
      <vt:variant>
        <vt:i4>0</vt:i4>
      </vt:variant>
      <vt:variant>
        <vt:i4>5</vt:i4>
      </vt:variant>
      <vt:variant>
        <vt:lpwstr>https://busca.tc.df.gov.br/</vt:lpwstr>
      </vt:variant>
      <vt:variant>
        <vt:lpwstr>/jurisprudencia/selecionada?q=72210800&amp;filter[hash]=0x7e2aac3f17037fe1b4e191b2543426eaea748571</vt:lpwstr>
      </vt:variant>
      <vt:variant>
        <vt:i4>2621474</vt:i4>
      </vt:variant>
      <vt:variant>
        <vt:i4>42</vt:i4>
      </vt:variant>
      <vt:variant>
        <vt:i4>0</vt:i4>
      </vt:variant>
      <vt:variant>
        <vt:i4>5</vt:i4>
      </vt:variant>
      <vt:variant>
        <vt:lpwstr>https://busca.tc.df.gov.br/</vt:lpwstr>
      </vt:variant>
      <vt:variant>
        <vt:lpwstr>/jurisprudencia/selecionada?q=C2902944&amp;filter[hash]=0xeebbea5574a8ff42f8b25e2ba77e894ece2433e2</vt:lpwstr>
      </vt:variant>
      <vt:variant>
        <vt:i4>7798902</vt:i4>
      </vt:variant>
      <vt:variant>
        <vt:i4>39</vt:i4>
      </vt:variant>
      <vt:variant>
        <vt:i4>0</vt:i4>
      </vt:variant>
      <vt:variant>
        <vt:i4>5</vt:i4>
      </vt:variant>
      <vt:variant>
        <vt:lpwstr>https://busca.tc.df.gov.br/</vt:lpwstr>
      </vt:variant>
      <vt:variant>
        <vt:lpwstr>/jurisprudencia/selecionada?q=19DDDDBD&amp;filter[hash]=0x1321f442043397d8b1e7d7e4580c1a75ed238236</vt:lpwstr>
      </vt:variant>
      <vt:variant>
        <vt:i4>2293887</vt:i4>
      </vt:variant>
      <vt:variant>
        <vt:i4>36</vt:i4>
      </vt:variant>
      <vt:variant>
        <vt:i4>0</vt:i4>
      </vt:variant>
      <vt:variant>
        <vt:i4>5</vt:i4>
      </vt:variant>
      <vt:variant>
        <vt:lpwstr>https://busca.tc.df.gov.br/</vt:lpwstr>
      </vt:variant>
      <vt:variant>
        <vt:lpwstr>/jurisprudencia/selecionada?q=0E1B22CC&amp;filter[hash]=0x423c2c24420b9f569b9654fee4f366e96a4ab203</vt:lpwstr>
      </vt:variant>
      <vt:variant>
        <vt:i4>7471136</vt:i4>
      </vt:variant>
      <vt:variant>
        <vt:i4>33</vt:i4>
      </vt:variant>
      <vt:variant>
        <vt:i4>0</vt:i4>
      </vt:variant>
      <vt:variant>
        <vt:i4>5</vt:i4>
      </vt:variant>
      <vt:variant>
        <vt:lpwstr>https://busca.tc.df.gov.br/</vt:lpwstr>
      </vt:variant>
      <vt:variant>
        <vt:lpwstr>/jurisprudencia/selecionada?q=266526B2&amp;filter[hash]=0x2f7553dedfdfb01aa21fc54a0fef5cd859fabe28</vt:lpwstr>
      </vt:variant>
      <vt:variant>
        <vt:i4>2359411</vt:i4>
      </vt:variant>
      <vt:variant>
        <vt:i4>30</vt:i4>
      </vt:variant>
      <vt:variant>
        <vt:i4>0</vt:i4>
      </vt:variant>
      <vt:variant>
        <vt:i4>5</vt:i4>
      </vt:variant>
      <vt:variant>
        <vt:lpwstr>https://busca.tc.df.gov.br/</vt:lpwstr>
      </vt:variant>
      <vt:variant>
        <vt:lpwstr>/jurisprudencia/selecionada?q=FDE48174&amp;filter[hash]=0x8b0eb73bde0bf60f3baf68fc6035ec2dd9d9e2bd</vt:lpwstr>
      </vt:variant>
      <vt:variant>
        <vt:i4>2621567</vt:i4>
      </vt:variant>
      <vt:variant>
        <vt:i4>27</vt:i4>
      </vt:variant>
      <vt:variant>
        <vt:i4>0</vt:i4>
      </vt:variant>
      <vt:variant>
        <vt:i4>5</vt:i4>
      </vt:variant>
      <vt:variant>
        <vt:lpwstr>https://busca.tc.df.gov.br/</vt:lpwstr>
      </vt:variant>
      <vt:variant>
        <vt:lpwstr>/jurisprudencia/selecionada?q=7004891D&amp;filter[hash]=0x5a42972732ce7b281da3e7a9d804f03f19769d78</vt:lpwstr>
      </vt:variant>
      <vt:variant>
        <vt:i4>2097271</vt:i4>
      </vt:variant>
      <vt:variant>
        <vt:i4>24</vt:i4>
      </vt:variant>
      <vt:variant>
        <vt:i4>0</vt:i4>
      </vt:variant>
      <vt:variant>
        <vt:i4>5</vt:i4>
      </vt:variant>
      <vt:variant>
        <vt:lpwstr>https://busca.tc.df.gov.br/</vt:lpwstr>
      </vt:variant>
      <vt:variant>
        <vt:lpwstr>/jurisprudencia/selecionada?q=BA22F034&amp;filter[hash]=0x79a0b0a401b046f90d340434e85c53bfd24c4175</vt:lpwstr>
      </vt:variant>
      <vt:variant>
        <vt:i4>1179663</vt:i4>
      </vt:variant>
      <vt:variant>
        <vt:i4>21</vt:i4>
      </vt:variant>
      <vt:variant>
        <vt:i4>0</vt:i4>
      </vt:variant>
      <vt:variant>
        <vt:i4>5</vt:i4>
      </vt:variant>
      <vt:variant>
        <vt:lpwstr>https://etcdf.tc.df.gov.br/?a=consultaETCDF&amp;f=formPrincipal&amp;edoc=BBFE9F5A</vt:lpwstr>
      </vt:variant>
      <vt:variant>
        <vt:lpwstr/>
      </vt:variant>
      <vt:variant>
        <vt:i4>7929896</vt:i4>
      </vt:variant>
      <vt:variant>
        <vt:i4>18</vt:i4>
      </vt:variant>
      <vt:variant>
        <vt:i4>0</vt:i4>
      </vt:variant>
      <vt:variant>
        <vt:i4>5</vt:i4>
      </vt:variant>
      <vt:variant>
        <vt:lpwstr>https://busca.tc.df.gov.br/</vt:lpwstr>
      </vt:variant>
      <vt:variant>
        <vt:lpwstr>/jurisprudencia/selecionada?q=879F874D&amp;filter[hash]=0x94b75b89d168946b1820e4efb68b9c557923805a</vt:lpwstr>
      </vt:variant>
      <vt:variant>
        <vt:i4>8257576</vt:i4>
      </vt:variant>
      <vt:variant>
        <vt:i4>15</vt:i4>
      </vt:variant>
      <vt:variant>
        <vt:i4>0</vt:i4>
      </vt:variant>
      <vt:variant>
        <vt:i4>5</vt:i4>
      </vt:variant>
      <vt:variant>
        <vt:lpwstr>https://busca.tc.df.gov.br/</vt:lpwstr>
      </vt:variant>
      <vt:variant>
        <vt:lpwstr>/jurisprudencia/selecionada?q=CF2B5AF9&amp;filter[hash]=0xa0377f000f5aaa90a7e0412afa5458abe11d333d</vt:lpwstr>
      </vt:variant>
      <vt:variant>
        <vt:i4>7667825</vt:i4>
      </vt:variant>
      <vt:variant>
        <vt:i4>12</vt:i4>
      </vt:variant>
      <vt:variant>
        <vt:i4>0</vt:i4>
      </vt:variant>
      <vt:variant>
        <vt:i4>5</vt:i4>
      </vt:variant>
      <vt:variant>
        <vt:lpwstr>https://busca.tc.df.gov.br/</vt:lpwstr>
      </vt:variant>
      <vt:variant>
        <vt:lpwstr>/jurisprudencia/selecionada?q=33E9719E&amp;filter[hash]=0xd7bc448bc61362208eb33c776011472ff94a2c98</vt:lpwstr>
      </vt:variant>
      <vt:variant>
        <vt:i4>1048670</vt:i4>
      </vt:variant>
      <vt:variant>
        <vt:i4>9</vt:i4>
      </vt:variant>
      <vt:variant>
        <vt:i4>0</vt:i4>
      </vt:variant>
      <vt:variant>
        <vt:i4>5</vt:i4>
      </vt:variant>
      <vt:variant>
        <vt:lpwstr>https://etcdf.tc.df.gov.br/?a=consultaETCDF&amp;f=formPrincipal&amp;edoc=1CAD97C8</vt:lpwstr>
      </vt:variant>
      <vt:variant>
        <vt:lpwstr/>
      </vt:variant>
      <vt:variant>
        <vt:i4>1310723</vt:i4>
      </vt:variant>
      <vt:variant>
        <vt:i4>6</vt:i4>
      </vt:variant>
      <vt:variant>
        <vt:i4>0</vt:i4>
      </vt:variant>
      <vt:variant>
        <vt:i4>5</vt:i4>
      </vt:variant>
      <vt:variant>
        <vt:lpwstr>https://etcdf.tc.df.gov.br/?a=consultaETCDF&amp;f=formPrincipal&amp;edoc=9E61B9CE</vt:lpwstr>
      </vt:variant>
      <vt:variant>
        <vt:lpwstr/>
      </vt:variant>
      <vt:variant>
        <vt:i4>7798823</vt:i4>
      </vt:variant>
      <vt:variant>
        <vt:i4>3</vt:i4>
      </vt:variant>
      <vt:variant>
        <vt:i4>0</vt:i4>
      </vt:variant>
      <vt:variant>
        <vt:i4>5</vt:i4>
      </vt:variant>
      <vt:variant>
        <vt:lpwstr>https://busca.tc.df.gov.br/</vt:lpwstr>
      </vt:variant>
      <vt:variant>
        <vt:lpwstr>/jurisprudencia/selecionada?q=5835A948&amp;filter[hash]=0x74d14787fcafa309fd3633a6736a854228f3f166</vt:lpwstr>
      </vt:variant>
      <vt:variant>
        <vt:i4>8192116</vt:i4>
      </vt:variant>
      <vt:variant>
        <vt:i4>0</vt:i4>
      </vt:variant>
      <vt:variant>
        <vt:i4>0</vt:i4>
      </vt:variant>
      <vt:variant>
        <vt:i4>5</vt:i4>
      </vt:variant>
      <vt:variant>
        <vt:lpwstr>https://busca.tc.df.gov.br/</vt:lpwstr>
      </vt:variant>
      <vt:variant>
        <vt:lpwstr>/jurisprudencia/selecionada?q=31F98894&amp;filter[hash]=0xfb57760827c66c7749f403a6050caa08781ba3bf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2</cp:revision>
  <cp:lastPrinted>2025-11-19T23:05:00Z</cp:lastPrinted>
  <dcterms:created xsi:type="dcterms:W3CDTF">2026-04-14T17:52:00Z</dcterms:created>
  <dcterms:modified xsi:type="dcterms:W3CDTF">2026-04-14T17:52:00Z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