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1A1320" w14:textId="77777777" w:rsidR="00EF41FB" w:rsidRPr="00E41D42" w:rsidRDefault="00EF41FB" w:rsidP="5A1752A6">
      <w:pPr>
        <w:pStyle w:val="1Descritivo"/>
        <w:rPr>
          <w:rStyle w:val="eop"/>
        </w:rPr>
      </w:pPr>
      <w:r w:rsidRPr="00E41D42">
        <w:rPr>
          <w:rStyle w:val="normaltextrun"/>
          <w:rFonts w:eastAsia="Calibri"/>
        </w:rPr>
        <w:t>Este boletim periódico apresenta um conjunto de decisões do Tribunal de Contas do Distrito Federal (TCDF) que foram destacadas por sua relevância.</w:t>
      </w:r>
      <w:r w:rsidRPr="00E41D42">
        <w:rPr>
          <w:rStyle w:val="normaltextrun"/>
          <w:rFonts w:ascii="Arial" w:eastAsia="Calibri" w:hAnsi="Arial" w:cs="Arial"/>
        </w:rPr>
        <w:t>  </w:t>
      </w:r>
      <w:r w:rsidRPr="00E41D42">
        <w:rPr>
          <w:rStyle w:val="eop"/>
        </w:rPr>
        <w:t> </w:t>
      </w:r>
    </w:p>
    <w:p w14:paraId="655C8AF7" w14:textId="296EAE67" w:rsidR="00EF41FB" w:rsidRPr="00E41D42" w:rsidRDefault="00EF41FB" w:rsidP="5A1752A6">
      <w:pPr>
        <w:pStyle w:val="1Descritivo"/>
        <w:rPr>
          <w:rStyle w:val="eop"/>
        </w:rPr>
      </w:pPr>
      <w:r w:rsidRPr="00E41D42">
        <w:rPr>
          <w:rStyle w:val="normaltextrun"/>
          <w:rFonts w:eastAsia="Calibri"/>
        </w:rPr>
        <w:t>As decisões estão expostas por meio de suas ementas ou pela ementa dos votos condutores dos Conselheiros Relatores.</w:t>
      </w:r>
      <w:r w:rsidRPr="00E41D42">
        <w:rPr>
          <w:rStyle w:val="normaltextrun"/>
          <w:rFonts w:ascii="Arial" w:eastAsia="Calibri" w:hAnsi="Arial" w:cs="Arial"/>
        </w:rPr>
        <w:t> </w:t>
      </w:r>
      <w:r w:rsidRPr="00E41D42">
        <w:rPr>
          <w:rStyle w:val="eop"/>
        </w:rPr>
        <w:t> </w:t>
      </w:r>
    </w:p>
    <w:p w14:paraId="2A4C057E" w14:textId="3BE38F52" w:rsidR="00EF41FB" w:rsidRPr="00E41D42" w:rsidRDefault="00EF41FB" w:rsidP="5A1752A6">
      <w:pPr>
        <w:pStyle w:val="1Descritivo"/>
        <w:rPr>
          <w:rStyle w:val="eop"/>
        </w:rPr>
      </w:pPr>
      <w:r w:rsidRPr="00E41D42">
        <w:rPr>
          <w:rStyle w:val="normaltextrun"/>
          <w:rFonts w:eastAsia="Calibri"/>
        </w:rPr>
        <w:t>Importante destacar que as informações não são um resumo oficial, nem refletem necessariamente a opinião dominante do Tribunal.</w:t>
      </w:r>
      <w:r w:rsidRPr="00E41D42">
        <w:rPr>
          <w:rStyle w:val="eop"/>
        </w:rPr>
        <w:t> </w:t>
      </w:r>
    </w:p>
    <w:p w14:paraId="297F07D1" w14:textId="77777777" w:rsidR="00873967" w:rsidRPr="00E41D42" w:rsidRDefault="00EF41FB" w:rsidP="5A1752A6">
      <w:pPr>
        <w:pStyle w:val="1Descritivo"/>
        <w:rPr>
          <w:rStyle w:val="normaltextrun"/>
          <w:rFonts w:eastAsia="Calibri"/>
        </w:rPr>
      </w:pPr>
      <w:r w:rsidRPr="00E41D42">
        <w:rPr>
          <w:rStyle w:val="normaltextrun"/>
          <w:rFonts w:eastAsia="Calibri"/>
        </w:rPr>
        <w:t>Para detalhes, acesse os documentos do processo pelos links fornecidos.</w:t>
      </w:r>
    </w:p>
    <w:p w14:paraId="417B6B7F" w14:textId="651B1B32" w:rsidR="00EF41FB" w:rsidRPr="00E41D42" w:rsidRDefault="00873967" w:rsidP="5A1752A6">
      <w:pPr>
        <w:pStyle w:val="1Descritivo"/>
        <w:jc w:val="center"/>
        <w:rPr>
          <w:rStyle w:val="normaltextrun"/>
          <w:rFonts w:eastAsia="Calibri"/>
          <w:b/>
          <w:bCs/>
        </w:rPr>
      </w:pPr>
      <w:r w:rsidRPr="00E41D42">
        <w:rPr>
          <w:rStyle w:val="normaltextrun"/>
          <w:rFonts w:eastAsia="Calibri"/>
          <w:b/>
          <w:bCs/>
        </w:rPr>
        <w:t>Sess</w:t>
      </w:r>
      <w:r w:rsidR="00A855CD">
        <w:rPr>
          <w:rStyle w:val="normaltextrun"/>
          <w:rFonts w:eastAsia="Calibri"/>
          <w:b/>
          <w:bCs/>
        </w:rPr>
        <w:t>ão</w:t>
      </w:r>
      <w:r w:rsidRPr="00E41D42">
        <w:rPr>
          <w:rStyle w:val="normaltextrun"/>
          <w:rFonts w:eastAsia="Calibri"/>
          <w:b/>
          <w:bCs/>
        </w:rPr>
        <w:t xml:space="preserve"> </w:t>
      </w:r>
      <w:r w:rsidR="00FC43EB" w:rsidRPr="00E41D42">
        <w:rPr>
          <w:rStyle w:val="normaltextrun"/>
          <w:rFonts w:eastAsia="Calibri"/>
          <w:b/>
          <w:bCs/>
        </w:rPr>
        <w:t xml:space="preserve">nº </w:t>
      </w:r>
      <w:r w:rsidR="00B736E3">
        <w:rPr>
          <w:rStyle w:val="normaltextrun"/>
          <w:rFonts w:eastAsia="Calibri"/>
          <w:b/>
          <w:bCs/>
        </w:rPr>
        <w:t>5459 (08/04/2026)</w:t>
      </w:r>
    </w:p>
    <w:p w14:paraId="72C50E71" w14:textId="77777777" w:rsidR="008157B5" w:rsidRPr="00E41D42" w:rsidRDefault="008157B5" w:rsidP="5A1752A6">
      <w:pPr>
        <w:pStyle w:val="ZLinhadivisria"/>
      </w:pPr>
      <w:r w:rsidRPr="00E41D42">
        <w:t>------------------------------------------------------------</w:t>
      </w:r>
    </w:p>
    <w:p w14:paraId="0BA4077D" w14:textId="77777777" w:rsidR="00AF19A4" w:rsidRPr="00E41D42" w:rsidRDefault="00AF19A4" w:rsidP="00AF19A4">
      <w:pPr>
        <w:pStyle w:val="Se-Contas"/>
      </w:pPr>
      <w:r w:rsidRPr="00E41D42">
        <w:t xml:space="preserve">Contas </w:t>
      </w:r>
    </w:p>
    <w:p w14:paraId="2EC0061A" w14:textId="559E5635" w:rsidR="00AF19A4" w:rsidRPr="003F178B" w:rsidRDefault="00AB7456" w:rsidP="00AF19A4">
      <w:pPr>
        <w:pStyle w:val="2Verbetao"/>
        <w:numPr>
          <w:ilvl w:val="0"/>
          <w:numId w:val="3"/>
        </w:numPr>
        <w:ind w:left="720" w:hanging="491"/>
      </w:pPr>
      <w:hyperlink r:id="rId11" w:anchor="/jurisprudencia/selecionada?q=C55267C1&amp;filter[hash]=0x8a4c8fb94118c1febee6cdba1718833473ce6b05" w:history="1">
        <w:r w:rsidR="0057657E" w:rsidRPr="00FB6E98">
          <w:rPr>
            <w:rStyle w:val="Hyperlink"/>
          </w:rPr>
          <w:t xml:space="preserve">DECISÃO </w:t>
        </w:r>
        <w:r w:rsidR="00D52B23" w:rsidRPr="00FB6E98">
          <w:rPr>
            <w:rStyle w:val="Hyperlink"/>
          </w:rPr>
          <w:t xml:space="preserve">Nº </w:t>
        </w:r>
        <w:r w:rsidR="00A77FB5" w:rsidRPr="00FB6E98">
          <w:rPr>
            <w:rStyle w:val="Hyperlink"/>
          </w:rPr>
          <w:t>959/2026</w:t>
        </w:r>
      </w:hyperlink>
      <w:r w:rsidR="000F2FD5" w:rsidRPr="003F178B">
        <w:t xml:space="preserve">: </w:t>
      </w:r>
      <w:r w:rsidR="00A77FB5" w:rsidRPr="003F178B">
        <w:t>TOMADA DE CONTAS ANUAL. FUNDO DE SAÚDE DO DISTRITO FEDERAL. EXERCÍCIO FINANCEIRO DE 2016. EX-DIRETOR EXECUTIVO. AÇÃO DE IMPROBIDADE. INFLUÊNCIA. AUDIÊNCIA. RAZÕES DE JUSTIFICATIVA. PROCEDÊNCIA PARCIAL. CONTAS REGULARES COM RESSALVA. QUITAÇÃO. DETERMINAÇÃO. PRINCÍPIO DA UNIFORMIZAÇÃO DA JURISPRUDÊNCIA. SISTEMA DE PRECEDENTES DO CÓDIGO DE PROCESSO CIVIL. ARQUIVAMENTO</w:t>
      </w:r>
      <w:r w:rsidR="001A6081" w:rsidRPr="003F178B">
        <w:t>.</w:t>
      </w:r>
    </w:p>
    <w:p w14:paraId="17B6D60F" w14:textId="77777777" w:rsidR="00AF19A4" w:rsidRPr="00E41D42" w:rsidRDefault="00AF19A4" w:rsidP="00AF19A4">
      <w:pPr>
        <w:pStyle w:val="3EmentadaDeciso"/>
      </w:pPr>
    </w:p>
    <w:p w14:paraId="25D2C827" w14:textId="77777777" w:rsidR="00CD361F" w:rsidRPr="00CD361F" w:rsidRDefault="00CD361F" w:rsidP="00CD361F">
      <w:pPr>
        <w:pStyle w:val="4Enunciado"/>
      </w:pPr>
      <w:r w:rsidRPr="00CD361F">
        <w:rPr>
          <w:rStyle w:val="normaltextrun"/>
        </w:rPr>
        <w:t>Em caso de regularidade das contas examinadas, o Tribunal deverá emitir o certificado de quitação plena do responsável para com o erário ou com os cofres do jurisdicionado (art. 18 da Lei Complementar n.º 1/1994).</w:t>
      </w:r>
      <w:r w:rsidRPr="00CD361F">
        <w:rPr>
          <w:rStyle w:val="eop"/>
        </w:rPr>
        <w:t> </w:t>
      </w:r>
    </w:p>
    <w:p w14:paraId="22553DFC" w14:textId="37B7CA77" w:rsidR="00CD361F" w:rsidRPr="00CD361F" w:rsidRDefault="00CD361F" w:rsidP="00CD361F">
      <w:pPr>
        <w:pStyle w:val="4Enunciado"/>
      </w:pPr>
      <w:r w:rsidRPr="00CD361F">
        <w:rPr>
          <w:rStyle w:val="normaltextrun"/>
        </w:rPr>
        <w:t>Na tomada de contas anuais, apesar da ocorrência de irregularidade de natureza formal, a ausência de dolo ou erro grosseiro na conduta do agente, somada à carência de nexo causal entre a sua ação ou omissão e o suposto prejuízo, gera a regularidade, com ressalva, das contas do responsável.</w:t>
      </w:r>
      <w:r w:rsidRPr="00CD361F">
        <w:rPr>
          <w:rStyle w:val="eop"/>
        </w:rPr>
        <w:t> </w:t>
      </w:r>
    </w:p>
    <w:p w14:paraId="2FFB423D" w14:textId="723EC2D9" w:rsidR="00AF19A4" w:rsidRDefault="00CD361F" w:rsidP="00BA33E8">
      <w:pPr>
        <w:pStyle w:val="4Enunciado"/>
        <w:rPr>
          <w:rStyle w:val="normaltextrun"/>
        </w:rPr>
      </w:pPr>
      <w:r w:rsidRPr="00CD361F">
        <w:rPr>
          <w:rStyle w:val="normaltextrun"/>
        </w:rPr>
        <w:t>Os tribunais devem observar seus próprios precedentes quando houver entendimento consolidado sobre determinada matéria, de modo a garantir coerência interna, eficiência decisória e segurança jurídica (art. 927 do CPC).</w:t>
      </w:r>
    </w:p>
    <w:p w14:paraId="7EB3FD9B" w14:textId="77777777" w:rsidR="00CD361F" w:rsidRDefault="00CD361F" w:rsidP="00CD361F">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A97189" w:rsidRPr="00E41D42" w14:paraId="4A6B5467" w14:textId="77777777" w:rsidTr="00201BAD">
        <w:trPr>
          <w:trHeight w:val="1066"/>
        </w:trPr>
        <w:tc>
          <w:tcPr>
            <w:tcW w:w="4993" w:type="dxa"/>
          </w:tcPr>
          <w:p w14:paraId="61C1A093" w14:textId="6B7AE7CD" w:rsidR="00AF19A4" w:rsidRPr="003F178B" w:rsidRDefault="00AF19A4" w:rsidP="00201BAD">
            <w:pPr>
              <w:pStyle w:val="ZRelatorsesso"/>
              <w:ind w:left="170" w:right="0"/>
            </w:pPr>
            <w:r w:rsidRPr="003F178B">
              <w:lastRenderedPageBreak/>
              <w:t xml:space="preserve">Relator: </w:t>
            </w:r>
            <w:r w:rsidR="00B769AC" w:rsidRPr="003F178B">
              <w:t>André Clemente Lara de Oliveira</w:t>
            </w:r>
          </w:p>
          <w:p w14:paraId="5C3A0E0D" w14:textId="405961C2" w:rsidR="00AF19A4" w:rsidRPr="003F178B" w:rsidRDefault="00AF19A4" w:rsidP="00201BAD">
            <w:pPr>
              <w:pStyle w:val="ZRelatorsesso"/>
              <w:ind w:left="170" w:right="0"/>
            </w:pPr>
            <w:r w:rsidRPr="003F178B">
              <w:t xml:space="preserve">Decisão por </w:t>
            </w:r>
            <w:r w:rsidR="00B769AC" w:rsidRPr="003F178B">
              <w:t>maioria</w:t>
            </w:r>
          </w:p>
          <w:p w14:paraId="3A3A0315" w14:textId="77777777" w:rsidR="00AF19A4" w:rsidRPr="003F178B" w:rsidRDefault="00AF19A4" w:rsidP="00201BAD">
            <w:pPr>
              <w:pStyle w:val="ZRelatorsesso"/>
              <w:ind w:left="170" w:right="0"/>
            </w:pPr>
          </w:p>
        </w:tc>
        <w:tc>
          <w:tcPr>
            <w:tcW w:w="5159" w:type="dxa"/>
          </w:tcPr>
          <w:p w14:paraId="5E9507DB" w14:textId="28044306" w:rsidR="00AF19A4" w:rsidRPr="003F178B" w:rsidRDefault="00AF19A4" w:rsidP="00201BAD">
            <w:pPr>
              <w:pStyle w:val="ZRelatorsesso"/>
              <w:ind w:left="562" w:right="-90"/>
            </w:pPr>
            <w:r w:rsidRPr="003F178B">
              <w:t xml:space="preserve">Sessão Ordinária nº </w:t>
            </w:r>
            <w:r w:rsidR="00B769AC" w:rsidRPr="003F178B">
              <w:t>5459, de 08/04/2026</w:t>
            </w:r>
          </w:p>
          <w:p w14:paraId="165B447D" w14:textId="779F3D69" w:rsidR="00AF19A4" w:rsidRPr="003F178B" w:rsidRDefault="00AF19A4" w:rsidP="00201BAD">
            <w:pPr>
              <w:pStyle w:val="ZRelatorsesso"/>
              <w:ind w:left="562" w:right="-90"/>
              <w:rPr>
                <w:rStyle w:val="Hyperlink"/>
              </w:rPr>
            </w:pPr>
            <w:r w:rsidRPr="003F178B">
              <w:t xml:space="preserve">Processo nº </w:t>
            </w:r>
            <w:r w:rsidR="003F178B" w:rsidRPr="003F178B">
              <w:t>1366/2020</w:t>
            </w:r>
          </w:p>
          <w:p w14:paraId="465F206A" w14:textId="77777777" w:rsidR="00AF19A4" w:rsidRPr="003F178B" w:rsidRDefault="00AF19A4" w:rsidP="00201BAD">
            <w:pPr>
              <w:pStyle w:val="ZRelatorsesso"/>
              <w:ind w:left="562" w:right="-90"/>
              <w:rPr>
                <w:color w:val="0563C1"/>
                <w:u w:val="single"/>
              </w:rPr>
            </w:pPr>
          </w:p>
        </w:tc>
      </w:tr>
      <w:tr w:rsidR="00A97189" w:rsidRPr="00E41D42" w14:paraId="7DB826D1" w14:textId="77777777" w:rsidTr="00201BAD">
        <w:trPr>
          <w:trHeight w:val="300"/>
        </w:trPr>
        <w:tc>
          <w:tcPr>
            <w:tcW w:w="4993" w:type="dxa"/>
          </w:tcPr>
          <w:p w14:paraId="1291E1B7" w14:textId="77777777" w:rsidR="00AF19A4" w:rsidRPr="003F178B" w:rsidRDefault="00AF19A4" w:rsidP="00201BAD">
            <w:pPr>
              <w:pStyle w:val="ZRelatorsesso"/>
              <w:ind w:left="170" w:right="0"/>
            </w:pPr>
            <w:r w:rsidRPr="003F178B">
              <w:t>Legislação relacionada</w:t>
            </w:r>
          </w:p>
          <w:p w14:paraId="1938253F" w14:textId="77777777" w:rsidR="003F178B" w:rsidRPr="003F178B" w:rsidRDefault="003F178B" w:rsidP="003F178B">
            <w:pPr>
              <w:pStyle w:val="ZRelatorsesso"/>
              <w:ind w:left="170"/>
            </w:pPr>
            <w:r w:rsidRPr="003F178B">
              <w:t>Lei nº 13105/2015, Art. 926 </w:t>
            </w:r>
          </w:p>
          <w:p w14:paraId="19F98FE5" w14:textId="77777777" w:rsidR="003F178B" w:rsidRPr="003F178B" w:rsidRDefault="003F178B" w:rsidP="003F178B">
            <w:pPr>
              <w:pStyle w:val="ZRelatorsesso"/>
              <w:ind w:left="170"/>
            </w:pPr>
            <w:r w:rsidRPr="003F178B">
              <w:t>Lei nº 13105/2015, Art. 927 </w:t>
            </w:r>
          </w:p>
          <w:p w14:paraId="162D5BD9" w14:textId="77777777" w:rsidR="00AF19A4" w:rsidRPr="003F178B" w:rsidRDefault="00AF19A4" w:rsidP="00201BAD">
            <w:pPr>
              <w:pStyle w:val="ZRelatorsesso"/>
              <w:ind w:left="170" w:right="0"/>
            </w:pPr>
          </w:p>
        </w:tc>
        <w:tc>
          <w:tcPr>
            <w:tcW w:w="5159" w:type="dxa"/>
          </w:tcPr>
          <w:p w14:paraId="6529553E" w14:textId="77A38EE5" w:rsidR="00AF19A4" w:rsidRPr="003F178B" w:rsidRDefault="00AF19A4" w:rsidP="006E0136">
            <w:pPr>
              <w:pStyle w:val="ZRelatorsesso"/>
              <w:ind w:left="562" w:right="-90"/>
            </w:pPr>
          </w:p>
        </w:tc>
      </w:tr>
      <w:tr w:rsidR="00A97189" w:rsidRPr="00E41D42" w14:paraId="0A476890" w14:textId="77777777" w:rsidTr="00201BAD">
        <w:trPr>
          <w:trHeight w:val="300"/>
        </w:trPr>
        <w:tc>
          <w:tcPr>
            <w:tcW w:w="4993" w:type="dxa"/>
          </w:tcPr>
          <w:p w14:paraId="1CB608AE" w14:textId="77777777" w:rsidR="00AF19A4" w:rsidRPr="003F178B" w:rsidRDefault="00AF19A4" w:rsidP="00201BAD">
            <w:pPr>
              <w:pStyle w:val="ZRelatorsesso"/>
              <w:ind w:left="170" w:right="0"/>
            </w:pPr>
            <w:r w:rsidRPr="003F178B">
              <w:t>Decisões relacionadas</w:t>
            </w:r>
          </w:p>
          <w:p w14:paraId="0E77AC4B" w14:textId="2893AA5C" w:rsidR="00AF19A4" w:rsidRPr="003F178B" w:rsidRDefault="003F178B" w:rsidP="00201BAD">
            <w:pPr>
              <w:pStyle w:val="ZRelatorsesso"/>
              <w:ind w:left="170" w:right="0"/>
            </w:pPr>
            <w:r w:rsidRPr="003F178B">
              <w:t>1609/2025</w:t>
            </w:r>
          </w:p>
        </w:tc>
        <w:tc>
          <w:tcPr>
            <w:tcW w:w="5159" w:type="dxa"/>
          </w:tcPr>
          <w:p w14:paraId="20196BC0" w14:textId="77777777" w:rsidR="00AF19A4" w:rsidRPr="003F178B" w:rsidRDefault="00AF19A4" w:rsidP="00201BAD">
            <w:pPr>
              <w:pStyle w:val="ZRelatorsesso"/>
              <w:ind w:left="562" w:right="-90"/>
            </w:pPr>
          </w:p>
        </w:tc>
      </w:tr>
    </w:tbl>
    <w:p w14:paraId="0CC7FC31" w14:textId="559DEC99" w:rsidR="00300ED3" w:rsidRPr="00E41D42" w:rsidRDefault="00D53EF7" w:rsidP="5A1752A6">
      <w:pPr>
        <w:pStyle w:val="Se-Licitaes"/>
      </w:pPr>
      <w:r w:rsidRPr="00E41D42">
        <w:t xml:space="preserve">Licitações e Contratos </w:t>
      </w:r>
    </w:p>
    <w:p w14:paraId="6A8936D3" w14:textId="7CC0F2B0" w:rsidR="00244EC5" w:rsidRPr="00A554D5" w:rsidRDefault="00AB7456" w:rsidP="003B2489">
      <w:pPr>
        <w:pStyle w:val="2Verbetao"/>
        <w:numPr>
          <w:ilvl w:val="0"/>
          <w:numId w:val="20"/>
        </w:numPr>
        <w:tabs>
          <w:tab w:val="clear" w:pos="851"/>
          <w:tab w:val="left" w:pos="709"/>
          <w:tab w:val="left" w:pos="10206"/>
        </w:tabs>
        <w:ind w:left="709" w:hanging="425"/>
      </w:pPr>
      <w:hyperlink r:id="rId12" w:anchor="/jurisprudencia/selecionada?q=CE5B91DC&amp;filter[hash]=0x57810fb579c1d1ab161c12e64dbdd447555a1801" w:history="1">
        <w:r w:rsidR="001A6081" w:rsidRPr="00B16455">
          <w:rPr>
            <w:rStyle w:val="Hyperlink"/>
          </w:rPr>
          <w:t xml:space="preserve">DECISÃO Nº </w:t>
        </w:r>
        <w:r w:rsidR="00A87FF4" w:rsidRPr="00B16455">
          <w:rPr>
            <w:rStyle w:val="Hyperlink"/>
          </w:rPr>
          <w:t>890/2026</w:t>
        </w:r>
      </w:hyperlink>
      <w:r w:rsidR="001A6081" w:rsidRPr="00A554D5">
        <w:t xml:space="preserve">: </w:t>
      </w:r>
      <w:r w:rsidR="00A87FF4" w:rsidRPr="00A554D5">
        <w:t>LICITAÇÕES E CONTRATOS. EXECUÇÃO DE CONTRATO. INADIMPLEMENTO PARCIAL. FISCALIZAÇÃO. GLOSA. PENALIDADE. DISTINÇÃO</w:t>
      </w:r>
      <w:r w:rsidR="00244EC5" w:rsidRPr="00A554D5">
        <w:t>.</w:t>
      </w:r>
    </w:p>
    <w:p w14:paraId="6B81AB62" w14:textId="77777777" w:rsidR="00244EC5" w:rsidRPr="00A554D5" w:rsidRDefault="00244EC5" w:rsidP="00244EC5">
      <w:pPr>
        <w:pStyle w:val="3EmentadaDeciso"/>
      </w:pPr>
    </w:p>
    <w:p w14:paraId="68915DC4" w14:textId="77777777" w:rsidR="000C5FE6" w:rsidRPr="00A554D5" w:rsidRDefault="000C5FE6" w:rsidP="000C5FE6">
      <w:pPr>
        <w:pStyle w:val="4Enunciado"/>
        <w:numPr>
          <w:ilvl w:val="0"/>
          <w:numId w:val="40"/>
        </w:numPr>
      </w:pPr>
      <w:r w:rsidRPr="00A554D5">
        <w:t>A inexecução parcial que comprometa objetivamente o alcance da finalidade do contrato obriga a Administração a instaurar procedimento para apuração e aplicação das sanções cabíveis, não bastando a aplicação de glosas, as quais constituem mero ajuste financeiro para assegurar que o pagamento corresponda ao serviço efetivamente prestado, não possuindo o caráter punitivo e a finalidade preventiva da sanção contratual (Lei Federal nº 14.133/2021, art. 104, III e IV, c/c art. 155, I e II, e art. 156, caput e §§ 1º e 9º). </w:t>
      </w:r>
    </w:p>
    <w:p w14:paraId="2BC70437" w14:textId="662EBE5E" w:rsidR="000C5FE6" w:rsidRPr="00A554D5" w:rsidRDefault="000C5FE6" w:rsidP="000C5FE6">
      <w:pPr>
        <w:pStyle w:val="4Enunciado"/>
        <w:numPr>
          <w:ilvl w:val="0"/>
          <w:numId w:val="40"/>
        </w:numPr>
      </w:pPr>
      <w:r w:rsidRPr="00A554D5">
        <w:t>Reputa-se irregular e ineficaz a fiscalização contratual em que os fiscais, embora constatem e registrem descumprimento de obrigações que compromete objetivamente o alcance da finalidade do contrato, deixem de reconhecer a inexecução nos instrumentos de avaliação de desempenho e de propor à autoridade competente a instauração de procedimento de responsabilização do fornecedor, pois o poder-dever de fiscalizar a execução do ajuste não se exaure no mero acompanhamento, exigindo atuação coerente que conduza à aplicação das consequências de inadimplemento previstas na legislação e no contrato (Lei Federal nº 14.133/2021, art. 104, III e IV, c/c art. 117, § 2º).</w:t>
      </w:r>
    </w:p>
    <w:p w14:paraId="162A613D" w14:textId="77777777" w:rsidR="001A6081" w:rsidRPr="00A554D5" w:rsidRDefault="001A6081" w:rsidP="001A6081">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1A6081" w:rsidRPr="00A554D5" w14:paraId="29F8391D" w14:textId="77777777" w:rsidTr="00201BAD">
        <w:trPr>
          <w:trHeight w:val="1066"/>
        </w:trPr>
        <w:tc>
          <w:tcPr>
            <w:tcW w:w="4993" w:type="dxa"/>
          </w:tcPr>
          <w:p w14:paraId="72E11B87" w14:textId="614CA7A0" w:rsidR="001A6081" w:rsidRPr="00A554D5" w:rsidRDefault="001A6081" w:rsidP="00201BAD">
            <w:pPr>
              <w:pStyle w:val="ZRelatorsesso"/>
              <w:ind w:left="170" w:right="0"/>
            </w:pPr>
            <w:r w:rsidRPr="00A554D5">
              <w:t xml:space="preserve">Relator: </w:t>
            </w:r>
            <w:r w:rsidR="000C5FE6" w:rsidRPr="00A554D5">
              <w:t>Antônio Renato Alves Rainha</w:t>
            </w:r>
          </w:p>
          <w:p w14:paraId="40E9F6FD" w14:textId="237E87AB" w:rsidR="001A6081" w:rsidRPr="00A554D5" w:rsidRDefault="001A6081" w:rsidP="00201BAD">
            <w:pPr>
              <w:pStyle w:val="ZRelatorsesso"/>
              <w:ind w:left="170" w:right="0"/>
            </w:pPr>
            <w:r w:rsidRPr="00A554D5">
              <w:t xml:space="preserve">Decisão por </w:t>
            </w:r>
            <w:r w:rsidR="000C5FE6" w:rsidRPr="00A554D5">
              <w:t>unanimidade</w:t>
            </w:r>
          </w:p>
          <w:p w14:paraId="6AB525F1" w14:textId="77777777" w:rsidR="001A6081" w:rsidRPr="00A554D5" w:rsidRDefault="001A6081" w:rsidP="00201BAD">
            <w:pPr>
              <w:pStyle w:val="ZRelatorsesso"/>
              <w:ind w:left="170" w:right="0"/>
            </w:pPr>
          </w:p>
        </w:tc>
        <w:tc>
          <w:tcPr>
            <w:tcW w:w="5159" w:type="dxa"/>
          </w:tcPr>
          <w:p w14:paraId="70A0FDEA" w14:textId="77777777" w:rsidR="000C5FE6" w:rsidRPr="00A554D5" w:rsidRDefault="000C5FE6" w:rsidP="000C5FE6">
            <w:pPr>
              <w:pStyle w:val="ZRelatorsesso"/>
              <w:ind w:left="562" w:right="-90"/>
            </w:pPr>
            <w:r w:rsidRPr="00A554D5">
              <w:t>Sessão Ordinária nº 5459, de 08/04/2026</w:t>
            </w:r>
          </w:p>
          <w:p w14:paraId="659DF680" w14:textId="5D9903B5" w:rsidR="001A6081" w:rsidRPr="00A554D5" w:rsidRDefault="001A6081" w:rsidP="00201BAD">
            <w:pPr>
              <w:pStyle w:val="ZRelatorsesso"/>
              <w:ind w:left="562" w:right="-90"/>
              <w:rPr>
                <w:rStyle w:val="Hyperlink"/>
              </w:rPr>
            </w:pPr>
            <w:r w:rsidRPr="00A554D5">
              <w:t xml:space="preserve">Processo nº </w:t>
            </w:r>
            <w:r w:rsidR="008A7FC5" w:rsidRPr="00A554D5">
              <w:t>13988/2025</w:t>
            </w:r>
          </w:p>
          <w:p w14:paraId="78066FB4" w14:textId="77777777" w:rsidR="001A6081" w:rsidRPr="00A554D5" w:rsidRDefault="001A6081" w:rsidP="00201BAD">
            <w:pPr>
              <w:pStyle w:val="ZRelatorsesso"/>
              <w:ind w:left="562" w:right="-90"/>
              <w:rPr>
                <w:color w:val="0563C1"/>
                <w:u w:val="single"/>
              </w:rPr>
            </w:pPr>
          </w:p>
        </w:tc>
      </w:tr>
      <w:tr w:rsidR="001A6081" w:rsidRPr="00E41D42" w14:paraId="368F616B" w14:textId="77777777" w:rsidTr="00201BAD">
        <w:trPr>
          <w:trHeight w:val="300"/>
        </w:trPr>
        <w:tc>
          <w:tcPr>
            <w:tcW w:w="4993" w:type="dxa"/>
          </w:tcPr>
          <w:p w14:paraId="32B3D697" w14:textId="77777777" w:rsidR="001A6081" w:rsidRPr="00A554D5" w:rsidRDefault="001A6081" w:rsidP="00201BAD">
            <w:pPr>
              <w:pStyle w:val="ZRelatorsesso"/>
              <w:ind w:left="170" w:right="0"/>
            </w:pPr>
            <w:r w:rsidRPr="00A554D5">
              <w:t>Legislação relacionada</w:t>
            </w:r>
          </w:p>
          <w:p w14:paraId="3018021C" w14:textId="01CE0569" w:rsidR="008A7FC5" w:rsidRPr="00A554D5" w:rsidRDefault="008A7FC5" w:rsidP="008A7FC5">
            <w:pPr>
              <w:pStyle w:val="ZRelatorsesso"/>
              <w:ind w:left="170"/>
            </w:pPr>
            <w:r w:rsidRPr="00A554D5">
              <w:lastRenderedPageBreak/>
              <w:t>Lei nº 14.133/2021, Art. 104 </w:t>
            </w:r>
          </w:p>
          <w:p w14:paraId="2415A7BE" w14:textId="57B23FF2" w:rsidR="008A7FC5" w:rsidRPr="00A554D5" w:rsidRDefault="008A7FC5" w:rsidP="008A7FC5">
            <w:pPr>
              <w:pStyle w:val="ZRelatorsesso"/>
              <w:ind w:left="170"/>
            </w:pPr>
            <w:r w:rsidRPr="00A554D5">
              <w:t>Lei nº 14.133/2021, Art. 117, § 2º </w:t>
            </w:r>
          </w:p>
          <w:p w14:paraId="6DD0E702" w14:textId="6C4C0699" w:rsidR="008A7FC5" w:rsidRPr="00A554D5" w:rsidRDefault="008A7FC5" w:rsidP="008A7FC5">
            <w:pPr>
              <w:pStyle w:val="ZRelatorsesso"/>
              <w:ind w:left="170"/>
            </w:pPr>
            <w:r w:rsidRPr="00A554D5">
              <w:t>Lei nº 14.133/2021, Art. 155 </w:t>
            </w:r>
          </w:p>
          <w:p w14:paraId="023B2068" w14:textId="3BA60AB4" w:rsidR="008A7FC5" w:rsidRPr="00A554D5" w:rsidRDefault="008A7FC5" w:rsidP="008A7FC5">
            <w:pPr>
              <w:pStyle w:val="ZRelatorsesso"/>
              <w:ind w:left="170"/>
            </w:pPr>
            <w:r w:rsidRPr="00A554D5">
              <w:t>Lei nº 14.133/2021, Art. 156 </w:t>
            </w:r>
          </w:p>
          <w:p w14:paraId="79EA6FBD" w14:textId="77777777" w:rsidR="001A6081" w:rsidRPr="00A554D5" w:rsidRDefault="001A6081" w:rsidP="00201BAD">
            <w:pPr>
              <w:pStyle w:val="ZRelatorsesso"/>
              <w:ind w:left="170" w:right="0"/>
            </w:pPr>
          </w:p>
        </w:tc>
        <w:tc>
          <w:tcPr>
            <w:tcW w:w="5159" w:type="dxa"/>
          </w:tcPr>
          <w:p w14:paraId="31CD930F" w14:textId="795B59D7" w:rsidR="001A6081" w:rsidRPr="00E41D42" w:rsidRDefault="001A6081" w:rsidP="00201BAD">
            <w:pPr>
              <w:pStyle w:val="ZRelatorsesso"/>
              <w:ind w:left="562" w:right="-90"/>
            </w:pPr>
          </w:p>
        </w:tc>
      </w:tr>
      <w:tr w:rsidR="001A6081" w14:paraId="5B7F3516" w14:textId="77777777" w:rsidTr="00201BAD">
        <w:trPr>
          <w:trHeight w:val="300"/>
        </w:trPr>
        <w:tc>
          <w:tcPr>
            <w:tcW w:w="4993" w:type="dxa"/>
          </w:tcPr>
          <w:p w14:paraId="35991DD6" w14:textId="77777777" w:rsidR="001A6081" w:rsidRPr="00A554D5" w:rsidRDefault="001A6081" w:rsidP="00201BAD">
            <w:pPr>
              <w:pStyle w:val="ZRelatorsesso"/>
              <w:ind w:left="170" w:right="0"/>
            </w:pPr>
            <w:r w:rsidRPr="00A554D5">
              <w:t>Decisões relacionadas</w:t>
            </w:r>
          </w:p>
          <w:p w14:paraId="4E1A7E06" w14:textId="15699C49" w:rsidR="001A6081" w:rsidRPr="00A554D5" w:rsidRDefault="00A554D5" w:rsidP="00201BAD">
            <w:pPr>
              <w:pStyle w:val="ZRelatorsesso"/>
              <w:ind w:left="170" w:right="0"/>
            </w:pPr>
            <w:r w:rsidRPr="00A554D5">
              <w:t>4399/2025</w:t>
            </w:r>
          </w:p>
        </w:tc>
        <w:tc>
          <w:tcPr>
            <w:tcW w:w="5159" w:type="dxa"/>
          </w:tcPr>
          <w:p w14:paraId="69617981" w14:textId="77777777" w:rsidR="001A6081" w:rsidRDefault="001A6081" w:rsidP="00201BAD">
            <w:pPr>
              <w:pStyle w:val="ZRelatorsesso"/>
              <w:ind w:left="562" w:right="-90"/>
            </w:pPr>
          </w:p>
        </w:tc>
      </w:tr>
    </w:tbl>
    <w:p w14:paraId="5DBFCE72" w14:textId="77777777" w:rsidR="00A40527" w:rsidRDefault="00A40527" w:rsidP="00AF19A4">
      <w:pPr>
        <w:pStyle w:val="2Verbetao"/>
      </w:pPr>
    </w:p>
    <w:p w14:paraId="7A98C2B9" w14:textId="0EA61D3A" w:rsidR="00F6120A" w:rsidRPr="00EA6D0A" w:rsidRDefault="00AB7456" w:rsidP="00F6120A">
      <w:pPr>
        <w:pStyle w:val="2Verbetao"/>
        <w:numPr>
          <w:ilvl w:val="0"/>
          <w:numId w:val="20"/>
        </w:numPr>
        <w:tabs>
          <w:tab w:val="clear" w:pos="851"/>
          <w:tab w:val="left" w:pos="709"/>
          <w:tab w:val="left" w:pos="10206"/>
        </w:tabs>
        <w:ind w:left="709" w:hanging="425"/>
      </w:pPr>
      <w:hyperlink r:id="rId13" w:anchor="/jurisprudencia/selecionada?q=29A5CBCE&amp;filter[hash]=0x1e2135e7a7904c3622585dd36415e587c4eae0ae" w:history="1">
        <w:r w:rsidR="00F6120A" w:rsidRPr="008C79E1">
          <w:rPr>
            <w:rStyle w:val="Hyperlink"/>
          </w:rPr>
          <w:t xml:space="preserve">DECISÃO Nº </w:t>
        </w:r>
        <w:r w:rsidR="005D53AD" w:rsidRPr="008C79E1">
          <w:rPr>
            <w:rStyle w:val="Hyperlink"/>
          </w:rPr>
          <w:t>895/2026</w:t>
        </w:r>
      </w:hyperlink>
      <w:r w:rsidR="00F6120A" w:rsidRPr="00EA6D0A">
        <w:t xml:space="preserve">: </w:t>
      </w:r>
      <w:r w:rsidR="005D53AD" w:rsidRPr="00EA6D0A">
        <w:t>LICITAÇÕES E CONTRATOS. QUALIFICAÇÃO TÉCNICA. DECLARAÇÃO DO FABRICANTE. RESTRIÇÃO À COMPETITIVIDADE. PESQUISA DE PREÇOS. ORÇAMENTO ESTIMADO. PRINCÍPIO DA SIMILARIDADE. CONTEXTO DE MERCADO</w:t>
      </w:r>
      <w:r w:rsidR="00F6120A" w:rsidRPr="00EA6D0A">
        <w:t>.</w:t>
      </w:r>
    </w:p>
    <w:p w14:paraId="51733D73" w14:textId="77777777" w:rsidR="00F6120A" w:rsidRPr="00EA6D0A" w:rsidRDefault="00F6120A" w:rsidP="00F6120A">
      <w:pPr>
        <w:pStyle w:val="3EmentadaDeciso"/>
      </w:pPr>
    </w:p>
    <w:p w14:paraId="2FDF01EF" w14:textId="77777777" w:rsidR="003B204B" w:rsidRPr="00EA6D0A" w:rsidRDefault="003B204B" w:rsidP="003B204B">
      <w:pPr>
        <w:pStyle w:val="4Enunciado"/>
        <w:numPr>
          <w:ilvl w:val="0"/>
          <w:numId w:val="37"/>
        </w:numPr>
      </w:pPr>
      <w:r w:rsidRPr="00EA6D0A">
        <w:rPr>
          <w:rStyle w:val="normaltextrun"/>
        </w:rPr>
        <w:t>A exigência de declaração de aptidão técnica emitida pelo fabricante do produto, como requisito de qualificação técnica, configura restrição indevida à competitividade do certame, por representar barreira à ampla participação de licitantes em afronta aos princípios da isonomia e da competitividade.</w:t>
      </w:r>
      <w:r w:rsidRPr="00EA6D0A">
        <w:rPr>
          <w:rStyle w:val="eop"/>
        </w:rPr>
        <w:t> </w:t>
      </w:r>
    </w:p>
    <w:p w14:paraId="1959F17D" w14:textId="25A375E2" w:rsidR="003B204B" w:rsidRPr="00EA6D0A" w:rsidRDefault="003B204B" w:rsidP="003B204B">
      <w:pPr>
        <w:pStyle w:val="4Enunciado"/>
      </w:pPr>
      <w:r w:rsidRPr="00EA6D0A">
        <w:rPr>
          <w:rStyle w:val="normaltextrun"/>
        </w:rPr>
        <w:t>Na pesquisa de preços para a formação do orçamento estimado, é legítimo o descarte de valores de referência oriundos de outras contratações quando demonstradas diferenças substanciais entre os objetos comparados, especialmente quanto ao escopo, à complexidade e aos objetivos técnicos, pois a utilização de parâmetros inadequados compromete a fidedignidade da estimativa.</w:t>
      </w:r>
      <w:r w:rsidRPr="00EA6D0A">
        <w:rPr>
          <w:rStyle w:val="eop"/>
        </w:rPr>
        <w:t> </w:t>
      </w:r>
    </w:p>
    <w:p w14:paraId="4D094390" w14:textId="400BF42F" w:rsidR="00F6120A" w:rsidRPr="00EA6D0A" w:rsidRDefault="003B204B" w:rsidP="003B204B">
      <w:pPr>
        <w:pStyle w:val="4Enunciado"/>
        <w:rPr>
          <w:rStyle w:val="normaltextrun"/>
        </w:rPr>
      </w:pPr>
      <w:r w:rsidRPr="00EA6D0A">
        <w:rPr>
          <w:rStyle w:val="normaltextrun"/>
        </w:rPr>
        <w:t>A manutenção de preços estimados em patamares superiores aos de referenciais públicos pode ser considerada regular, desde que o gestor apresente justificativas técnicas consistentes, como a demonstração de que o contexto mercadológico, a exemplo da elevação significativa e contínua dos custos de insumos essenciais, impacta diretamente a formação de preços do objeto licitado.</w:t>
      </w:r>
      <w:r w:rsidRPr="00EA6D0A">
        <w:rPr>
          <w:rStyle w:val="eop"/>
        </w:rPr>
        <w:t> </w:t>
      </w:r>
    </w:p>
    <w:p w14:paraId="7771BC88" w14:textId="77777777" w:rsidR="00F6120A" w:rsidRPr="00EA6D0A" w:rsidRDefault="00F6120A" w:rsidP="00F6120A">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F6120A" w:rsidRPr="00EA6D0A" w14:paraId="2B9097C3" w14:textId="77777777" w:rsidTr="00784016">
        <w:trPr>
          <w:trHeight w:val="1066"/>
        </w:trPr>
        <w:tc>
          <w:tcPr>
            <w:tcW w:w="4993" w:type="dxa"/>
          </w:tcPr>
          <w:p w14:paraId="615AA9B6" w14:textId="422B3275" w:rsidR="00F6120A" w:rsidRPr="00EA6D0A" w:rsidRDefault="00F6120A" w:rsidP="00784016">
            <w:pPr>
              <w:pStyle w:val="ZRelatorsesso"/>
              <w:ind w:left="170" w:right="0"/>
            </w:pPr>
            <w:r w:rsidRPr="00EA6D0A">
              <w:t xml:space="preserve">Relator: </w:t>
            </w:r>
            <w:r w:rsidR="005B2BEA" w:rsidRPr="00EA6D0A">
              <w:t>Paulo Tadeu Vale da Silva</w:t>
            </w:r>
          </w:p>
          <w:p w14:paraId="6E2D9224" w14:textId="2CC45355" w:rsidR="00F6120A" w:rsidRPr="00EA6D0A" w:rsidRDefault="00F6120A" w:rsidP="00784016">
            <w:pPr>
              <w:pStyle w:val="ZRelatorsesso"/>
              <w:ind w:left="170" w:right="0"/>
            </w:pPr>
            <w:r w:rsidRPr="00EA6D0A">
              <w:t xml:space="preserve">Decisão por </w:t>
            </w:r>
            <w:r w:rsidR="005B2BEA" w:rsidRPr="00EA6D0A">
              <w:t>unanimidade</w:t>
            </w:r>
          </w:p>
          <w:p w14:paraId="654C65EA" w14:textId="77777777" w:rsidR="00F6120A" w:rsidRPr="00EA6D0A" w:rsidRDefault="00F6120A" w:rsidP="00784016">
            <w:pPr>
              <w:pStyle w:val="ZRelatorsesso"/>
              <w:ind w:left="170" w:right="0"/>
            </w:pPr>
          </w:p>
        </w:tc>
        <w:tc>
          <w:tcPr>
            <w:tcW w:w="5159" w:type="dxa"/>
          </w:tcPr>
          <w:p w14:paraId="558C2BDC" w14:textId="77777777" w:rsidR="005B2BEA" w:rsidRPr="00EA6D0A" w:rsidRDefault="005B2BEA" w:rsidP="005B2BEA">
            <w:pPr>
              <w:pStyle w:val="ZRelatorsesso"/>
              <w:ind w:left="562" w:right="-90"/>
            </w:pPr>
            <w:r w:rsidRPr="00EA6D0A">
              <w:t>Sessão Ordinária nº 5459, de 08/04/2026</w:t>
            </w:r>
          </w:p>
          <w:p w14:paraId="635C1FD0" w14:textId="4DB72681" w:rsidR="00F6120A" w:rsidRPr="00EA6D0A" w:rsidRDefault="00F6120A" w:rsidP="00784016">
            <w:pPr>
              <w:pStyle w:val="ZRelatorsesso"/>
              <w:ind w:left="562" w:right="-90"/>
              <w:rPr>
                <w:rStyle w:val="Hyperlink"/>
              </w:rPr>
            </w:pPr>
            <w:r w:rsidRPr="00EA6D0A">
              <w:t xml:space="preserve">Processo nº </w:t>
            </w:r>
            <w:r w:rsidR="00EA6D0A" w:rsidRPr="00EA6D0A">
              <w:t>1673/2026 </w:t>
            </w:r>
          </w:p>
          <w:p w14:paraId="603D5271" w14:textId="77777777" w:rsidR="00F6120A" w:rsidRPr="00EA6D0A" w:rsidRDefault="00F6120A" w:rsidP="00784016">
            <w:pPr>
              <w:pStyle w:val="ZRelatorsesso"/>
              <w:ind w:left="562" w:right="-90"/>
              <w:rPr>
                <w:color w:val="0563C1"/>
                <w:u w:val="single"/>
              </w:rPr>
            </w:pPr>
          </w:p>
        </w:tc>
      </w:tr>
      <w:tr w:rsidR="00F6120A" w14:paraId="01152CB1" w14:textId="77777777" w:rsidTr="00784016">
        <w:trPr>
          <w:trHeight w:val="300"/>
        </w:trPr>
        <w:tc>
          <w:tcPr>
            <w:tcW w:w="4993" w:type="dxa"/>
          </w:tcPr>
          <w:p w14:paraId="25036A8E" w14:textId="77777777" w:rsidR="00F6120A" w:rsidRPr="00EA6D0A" w:rsidRDefault="00F6120A" w:rsidP="00784016">
            <w:pPr>
              <w:pStyle w:val="ZRelatorsesso"/>
              <w:ind w:left="170" w:right="0"/>
            </w:pPr>
            <w:r w:rsidRPr="00EA6D0A">
              <w:t>Decisões relacionadas</w:t>
            </w:r>
          </w:p>
          <w:p w14:paraId="0F1B7E44" w14:textId="699845F7" w:rsidR="00F6120A" w:rsidRPr="00E41D42" w:rsidRDefault="00EA6D0A" w:rsidP="00784016">
            <w:pPr>
              <w:pStyle w:val="ZRelatorsesso"/>
              <w:ind w:left="170" w:right="0"/>
            </w:pPr>
            <w:r w:rsidRPr="00EA6D0A">
              <w:t>449/2026 </w:t>
            </w:r>
          </w:p>
        </w:tc>
        <w:tc>
          <w:tcPr>
            <w:tcW w:w="5159" w:type="dxa"/>
          </w:tcPr>
          <w:p w14:paraId="2CC79E6B" w14:textId="77777777" w:rsidR="00F6120A" w:rsidRDefault="00F6120A" w:rsidP="00784016">
            <w:pPr>
              <w:pStyle w:val="ZRelatorsesso"/>
              <w:ind w:left="562" w:right="-90"/>
            </w:pPr>
          </w:p>
        </w:tc>
      </w:tr>
    </w:tbl>
    <w:p w14:paraId="62448B16" w14:textId="77777777" w:rsidR="00F6120A" w:rsidRDefault="00F6120A" w:rsidP="00AF19A4">
      <w:pPr>
        <w:pStyle w:val="2Verbetao"/>
      </w:pPr>
    </w:p>
    <w:p w14:paraId="20EAB6D3" w14:textId="0DF5DBB3" w:rsidR="00F6120A" w:rsidRPr="00E25525" w:rsidRDefault="00AB7456" w:rsidP="00F6120A">
      <w:pPr>
        <w:pStyle w:val="2Verbetao"/>
        <w:numPr>
          <w:ilvl w:val="0"/>
          <w:numId w:val="20"/>
        </w:numPr>
        <w:tabs>
          <w:tab w:val="clear" w:pos="851"/>
          <w:tab w:val="left" w:pos="709"/>
          <w:tab w:val="left" w:pos="10206"/>
        </w:tabs>
        <w:ind w:left="709" w:hanging="425"/>
      </w:pPr>
      <w:hyperlink r:id="rId14" w:anchor="/jurisprudencia/selecionada?q=80034353&amp;filter[hash]=0xa24d92286b3d403ba0b25b26fa239b7cad502b80" w:history="1">
        <w:r w:rsidR="00F6120A" w:rsidRPr="00F77856">
          <w:rPr>
            <w:rStyle w:val="Hyperlink"/>
          </w:rPr>
          <w:t xml:space="preserve">DECISÃO Nº </w:t>
        </w:r>
        <w:r w:rsidR="00634C63" w:rsidRPr="00F77856">
          <w:rPr>
            <w:rStyle w:val="Hyperlink"/>
          </w:rPr>
          <w:t>953/2026</w:t>
        </w:r>
      </w:hyperlink>
      <w:r w:rsidR="00F6120A" w:rsidRPr="00E25525">
        <w:t xml:space="preserve">: </w:t>
      </w:r>
      <w:r w:rsidR="00E43267" w:rsidRPr="00E25525">
        <w:t>CONTRATO DE GESTÃO. REPASSE DE RECURSOS. CRONOGRAMA. ATRASO REITERADO E SISTEMÁTICO. IRREGULARIDADE. RESERVA TÉCNICA. DESPESAS EMERGENCIAIS E IMPREVISTAS. DESVIO DE FINALIDADE</w:t>
      </w:r>
      <w:r w:rsidR="00F6120A" w:rsidRPr="00E25525">
        <w:t>.</w:t>
      </w:r>
    </w:p>
    <w:p w14:paraId="67747D6D" w14:textId="77777777" w:rsidR="00F6120A" w:rsidRPr="00E25525" w:rsidRDefault="00F6120A" w:rsidP="00F6120A">
      <w:pPr>
        <w:pStyle w:val="3EmentadaDeciso"/>
      </w:pPr>
    </w:p>
    <w:p w14:paraId="55A55480" w14:textId="77777777" w:rsidR="00E43267" w:rsidRPr="00E25525" w:rsidRDefault="00E43267" w:rsidP="00E43267">
      <w:pPr>
        <w:pStyle w:val="4Enunciado"/>
        <w:numPr>
          <w:ilvl w:val="0"/>
          <w:numId w:val="41"/>
        </w:numPr>
      </w:pPr>
      <w:r w:rsidRPr="00E25525">
        <w:t>Configura irregularidade na execução de contrato de gestão o descumprimento reiterado e sistemático pelo Poder Público dos repasses financeiros pactuados no cronograma de desembolso, por comprometer a sustentabilidade econômico-financeira da entidade parceira, bem como a continuidade dos serviços públicos prestados à população (Lei Distrital nº 4.081/2008, art. 13, § 1º, c/c Decreto Distrital nº 29.870/2008, art. 23, § 1º). </w:t>
      </w:r>
    </w:p>
    <w:p w14:paraId="30EDB536" w14:textId="41FE77A0" w:rsidR="00E43267" w:rsidRPr="00E25525" w:rsidRDefault="00E43267" w:rsidP="00E43267">
      <w:pPr>
        <w:pStyle w:val="4Enunciado"/>
        <w:numPr>
          <w:ilvl w:val="0"/>
          <w:numId w:val="41"/>
        </w:numPr>
      </w:pPr>
      <w:r w:rsidRPr="00E25525">
        <w:t>É indevida a utilização da reserva técnica financeira em contrato de gestão como capital de giro para cobrir despesas operacionais decorrentes de atrasos reiterados e sistemáticos nos repasses financeiros do Poder Público, por desvirtuar a função prudencial do instituto, que visa à cobertura de despesas emergenciais e imprevistas, garantindo a continuidade dos serviços em situações não planejadas (Decreto Federal nº 9.190/2017, art. 17, II). </w:t>
      </w:r>
    </w:p>
    <w:p w14:paraId="4A7A5F57" w14:textId="77777777" w:rsidR="00F6120A" w:rsidRPr="00E25525" w:rsidRDefault="00F6120A" w:rsidP="00F6120A">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F6120A" w:rsidRPr="00E25525" w14:paraId="488BED39" w14:textId="77777777" w:rsidTr="00784016">
        <w:trPr>
          <w:trHeight w:val="1066"/>
        </w:trPr>
        <w:tc>
          <w:tcPr>
            <w:tcW w:w="4993" w:type="dxa"/>
          </w:tcPr>
          <w:p w14:paraId="53A86073" w14:textId="17602733" w:rsidR="00F6120A" w:rsidRPr="00E25525" w:rsidRDefault="00F6120A" w:rsidP="00784016">
            <w:pPr>
              <w:pStyle w:val="ZRelatorsesso"/>
              <w:ind w:left="170" w:right="0"/>
            </w:pPr>
            <w:r w:rsidRPr="00E25525">
              <w:t xml:space="preserve">Relator: </w:t>
            </w:r>
            <w:r w:rsidR="00E25525" w:rsidRPr="00E25525">
              <w:t>Márcio Michel Alves de Oliveira </w:t>
            </w:r>
          </w:p>
          <w:p w14:paraId="7D88FF6E" w14:textId="427CD5A4" w:rsidR="00F6120A" w:rsidRPr="00E25525" w:rsidRDefault="00F6120A" w:rsidP="00784016">
            <w:pPr>
              <w:pStyle w:val="ZRelatorsesso"/>
              <w:ind w:left="170" w:right="0"/>
            </w:pPr>
            <w:r w:rsidRPr="00E25525">
              <w:t xml:space="preserve">Decisão por </w:t>
            </w:r>
            <w:r w:rsidR="00E25525" w:rsidRPr="00E25525">
              <w:t>unanimidade</w:t>
            </w:r>
          </w:p>
          <w:p w14:paraId="0BBC0F22" w14:textId="77777777" w:rsidR="00F6120A" w:rsidRPr="00E25525" w:rsidRDefault="00F6120A" w:rsidP="00784016">
            <w:pPr>
              <w:pStyle w:val="ZRelatorsesso"/>
              <w:ind w:left="170" w:right="0"/>
            </w:pPr>
          </w:p>
        </w:tc>
        <w:tc>
          <w:tcPr>
            <w:tcW w:w="5159" w:type="dxa"/>
          </w:tcPr>
          <w:p w14:paraId="071F1282" w14:textId="77777777" w:rsidR="005B2BEA" w:rsidRPr="00E25525" w:rsidRDefault="005B2BEA" w:rsidP="005B2BEA">
            <w:pPr>
              <w:pStyle w:val="ZRelatorsesso"/>
              <w:ind w:left="562" w:right="-90"/>
            </w:pPr>
            <w:r w:rsidRPr="00E25525">
              <w:t>Sessão Ordinária nº 5459, de 08/04/2026</w:t>
            </w:r>
          </w:p>
          <w:p w14:paraId="5307621E" w14:textId="041F0C87" w:rsidR="00F6120A" w:rsidRPr="00E25525" w:rsidRDefault="00F6120A" w:rsidP="00784016">
            <w:pPr>
              <w:pStyle w:val="ZRelatorsesso"/>
              <w:ind w:left="562" w:right="-90"/>
              <w:rPr>
                <w:rStyle w:val="Hyperlink"/>
              </w:rPr>
            </w:pPr>
            <w:r w:rsidRPr="00E25525">
              <w:t xml:space="preserve">Processo nº </w:t>
            </w:r>
            <w:r w:rsidR="00E25525" w:rsidRPr="00E25525">
              <w:t>16304/2025 </w:t>
            </w:r>
          </w:p>
          <w:p w14:paraId="5D4C05EB" w14:textId="77777777" w:rsidR="00F6120A" w:rsidRPr="00E25525" w:rsidRDefault="00F6120A" w:rsidP="00784016">
            <w:pPr>
              <w:pStyle w:val="ZRelatorsesso"/>
              <w:ind w:left="562" w:right="-90"/>
              <w:rPr>
                <w:color w:val="0563C1"/>
                <w:u w:val="single"/>
              </w:rPr>
            </w:pPr>
          </w:p>
        </w:tc>
      </w:tr>
      <w:tr w:rsidR="00F6120A" w:rsidRPr="00E41D42" w14:paraId="4A68743E" w14:textId="77777777" w:rsidTr="00784016">
        <w:trPr>
          <w:trHeight w:val="300"/>
        </w:trPr>
        <w:tc>
          <w:tcPr>
            <w:tcW w:w="4993" w:type="dxa"/>
          </w:tcPr>
          <w:p w14:paraId="3B189047" w14:textId="77777777" w:rsidR="00F6120A" w:rsidRPr="00E25525" w:rsidRDefault="00F6120A" w:rsidP="00784016">
            <w:pPr>
              <w:pStyle w:val="ZRelatorsesso"/>
              <w:ind w:left="170" w:right="0"/>
            </w:pPr>
            <w:r w:rsidRPr="00E25525">
              <w:t>Legislação relacionada</w:t>
            </w:r>
          </w:p>
          <w:p w14:paraId="6E851698" w14:textId="3EFDB634" w:rsidR="00E25525" w:rsidRPr="00E25525" w:rsidRDefault="00E25525" w:rsidP="00784016">
            <w:pPr>
              <w:pStyle w:val="ZRelatorsesso"/>
              <w:ind w:left="170" w:right="0"/>
            </w:pPr>
            <w:r w:rsidRPr="00E25525">
              <w:t>Lei nº 4.081/2008, Art. 13, § 1º</w:t>
            </w:r>
          </w:p>
          <w:p w14:paraId="68F6E476" w14:textId="1EB2869E" w:rsidR="00F6120A" w:rsidRPr="00E41D42" w:rsidRDefault="00E25525" w:rsidP="00784016">
            <w:pPr>
              <w:pStyle w:val="ZRelatorsesso"/>
              <w:ind w:left="170" w:right="0"/>
            </w:pPr>
            <w:r w:rsidRPr="00E25525">
              <w:t>Decreto nº 29.870/2008, Art. 23, § 1º Decreto nº 9.190/2017, Art. 17, II </w:t>
            </w:r>
          </w:p>
        </w:tc>
        <w:tc>
          <w:tcPr>
            <w:tcW w:w="5159" w:type="dxa"/>
          </w:tcPr>
          <w:p w14:paraId="62A76206" w14:textId="3D4CAAD9" w:rsidR="00F6120A" w:rsidRPr="00E41D42" w:rsidRDefault="00F6120A" w:rsidP="00784016">
            <w:pPr>
              <w:pStyle w:val="ZRelatorsesso"/>
              <w:ind w:left="562" w:right="-90"/>
            </w:pPr>
          </w:p>
        </w:tc>
      </w:tr>
    </w:tbl>
    <w:p w14:paraId="2B8F9D71" w14:textId="4D0B28F0" w:rsidR="007A5AA5" w:rsidRPr="00E41D42" w:rsidRDefault="00036500" w:rsidP="00036500">
      <w:pPr>
        <w:pStyle w:val="Se-Pessoal"/>
      </w:pPr>
      <w:r w:rsidRPr="00E41D42">
        <w:t>Pessoal</w:t>
      </w:r>
    </w:p>
    <w:p w14:paraId="74F163B0" w14:textId="300923CB" w:rsidR="00036500" w:rsidRPr="00730A51" w:rsidRDefault="00AB7456" w:rsidP="00E7291E">
      <w:pPr>
        <w:pStyle w:val="2Verbetao"/>
        <w:numPr>
          <w:ilvl w:val="0"/>
          <w:numId w:val="21"/>
        </w:numPr>
        <w:ind w:hanging="436"/>
      </w:pPr>
      <w:hyperlink r:id="rId15" w:anchor="/jurisprudencia/selecionada?q=2E3B64CE&amp;filter[hash]=0x3cc6c0906a0866e84bca327758070b0d1aee4d22" w:history="1">
        <w:r w:rsidR="006E0136" w:rsidRPr="003C2008">
          <w:rPr>
            <w:rStyle w:val="Hyperlink"/>
          </w:rPr>
          <w:t xml:space="preserve">DECISÃO Nº </w:t>
        </w:r>
        <w:r w:rsidR="002063D1" w:rsidRPr="003C2008">
          <w:rPr>
            <w:rStyle w:val="Hyperlink"/>
          </w:rPr>
          <w:t>920/2026</w:t>
        </w:r>
      </w:hyperlink>
      <w:r w:rsidR="006E0136" w:rsidRPr="00730A51">
        <w:t xml:space="preserve">: </w:t>
      </w:r>
      <w:r w:rsidR="00FC1C06" w:rsidRPr="00730A51">
        <w:t>PESSOAL. SERVIDOR PÚBLICO. DESCONTO EM FOLHA DE PAGAMENTO. CONSIGNAÇÃO FACULTATIVA. CONSIGNAÇÃO COMPULSÓRIA. DIVISÃO DE RESPONSABILIDADES. CONTROLE ADMINISTRATIVO</w:t>
      </w:r>
      <w:r w:rsidR="006E0136" w:rsidRPr="00730A51">
        <w:t>.</w:t>
      </w:r>
    </w:p>
    <w:p w14:paraId="3A997F5E" w14:textId="77777777" w:rsidR="00AF19A4" w:rsidRPr="00730A51" w:rsidRDefault="00AF19A4" w:rsidP="00036500">
      <w:pPr>
        <w:pStyle w:val="3EmentadaDeciso"/>
      </w:pPr>
    </w:p>
    <w:p w14:paraId="21E32BC5" w14:textId="66390B75" w:rsidR="006E0136" w:rsidRPr="00730A51" w:rsidRDefault="00FC1C06" w:rsidP="00BF5A24">
      <w:pPr>
        <w:pStyle w:val="4Enunciado"/>
        <w:numPr>
          <w:ilvl w:val="0"/>
          <w:numId w:val="38"/>
        </w:numPr>
      </w:pPr>
      <w:r w:rsidRPr="00730A51">
        <w:t xml:space="preserve">A operacionalização dos descontos em folha de pagamento dos servidores do Distrito Federal é de responsabilidade dividida: o lançamento das consignações facultativas compete à empresa BRB Serviços S.A.; o das consignações compulsórias, às Unidades de Gestão de Pessoas de cada órgão; e a competência geral de credenciamento e controle das entidades </w:t>
      </w:r>
      <w:r w:rsidRPr="00730A51">
        <w:lastRenderedPageBreak/>
        <w:t>consignatárias, à Secretaria de Estado de Economia (</w:t>
      </w:r>
      <w:proofErr w:type="spellStart"/>
      <w:r w:rsidRPr="00730A51">
        <w:t>arts</w:t>
      </w:r>
      <w:proofErr w:type="spellEnd"/>
      <w:r w:rsidRPr="00730A51">
        <w:t>. 6º, 8º, 15 e 17 do Decreto nº 28.195/2007).</w:t>
      </w:r>
    </w:p>
    <w:p w14:paraId="2749F4E6" w14:textId="77777777" w:rsidR="006E0136" w:rsidRPr="00730A51" w:rsidRDefault="006E0136" w:rsidP="00036500">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6E0136" w:rsidRPr="00730A51" w14:paraId="446C519F" w14:textId="77777777" w:rsidTr="00201BAD">
        <w:trPr>
          <w:trHeight w:val="1066"/>
        </w:trPr>
        <w:tc>
          <w:tcPr>
            <w:tcW w:w="4993" w:type="dxa"/>
          </w:tcPr>
          <w:p w14:paraId="05123818" w14:textId="4D6B9D2A" w:rsidR="006E0136" w:rsidRPr="00730A51" w:rsidRDefault="006E0136" w:rsidP="00201BAD">
            <w:pPr>
              <w:pStyle w:val="ZRelatorsesso"/>
              <w:ind w:left="170" w:right="0"/>
            </w:pPr>
            <w:r w:rsidRPr="00730A51">
              <w:t xml:space="preserve">Relator: </w:t>
            </w:r>
            <w:r w:rsidR="00FC1C06" w:rsidRPr="00730A51">
              <w:t>Antônio Renato Alves Rainha </w:t>
            </w:r>
          </w:p>
          <w:p w14:paraId="26FEAD56" w14:textId="6FB7B953" w:rsidR="006E0136" w:rsidRPr="00730A51" w:rsidRDefault="006E0136" w:rsidP="00201BAD">
            <w:pPr>
              <w:pStyle w:val="ZRelatorsesso"/>
              <w:ind w:left="170" w:right="0"/>
            </w:pPr>
            <w:r w:rsidRPr="00730A51">
              <w:t xml:space="preserve">Decisão por </w:t>
            </w:r>
            <w:r w:rsidR="00FC1C06" w:rsidRPr="00730A51">
              <w:t>unanimidade </w:t>
            </w:r>
          </w:p>
          <w:p w14:paraId="134C9410" w14:textId="77777777" w:rsidR="006E0136" w:rsidRPr="00730A51" w:rsidRDefault="006E0136" w:rsidP="00201BAD">
            <w:pPr>
              <w:pStyle w:val="ZRelatorsesso"/>
              <w:ind w:left="170" w:right="0"/>
            </w:pPr>
          </w:p>
        </w:tc>
        <w:tc>
          <w:tcPr>
            <w:tcW w:w="5159" w:type="dxa"/>
          </w:tcPr>
          <w:p w14:paraId="5596F3E8" w14:textId="77777777" w:rsidR="005B2BEA" w:rsidRPr="00730A51" w:rsidRDefault="005B2BEA" w:rsidP="005B2BEA">
            <w:pPr>
              <w:pStyle w:val="ZRelatorsesso"/>
              <w:ind w:left="562" w:right="-90"/>
            </w:pPr>
            <w:r w:rsidRPr="00730A51">
              <w:t>Sessão Ordinária nº 5459, de 08/04/2026</w:t>
            </w:r>
          </w:p>
          <w:p w14:paraId="4901B950" w14:textId="13047E03" w:rsidR="006E0136" w:rsidRPr="00730A51" w:rsidRDefault="006E0136" w:rsidP="00201BAD">
            <w:pPr>
              <w:pStyle w:val="ZRelatorsesso"/>
              <w:ind w:left="562" w:right="-90"/>
              <w:rPr>
                <w:rStyle w:val="Hyperlink"/>
              </w:rPr>
            </w:pPr>
            <w:r w:rsidRPr="00730A51">
              <w:t xml:space="preserve">Processo nº </w:t>
            </w:r>
            <w:r w:rsidR="00730A51" w:rsidRPr="00730A51">
              <w:t>5488/2025 </w:t>
            </w:r>
          </w:p>
          <w:p w14:paraId="622F1CAF" w14:textId="77777777" w:rsidR="006E0136" w:rsidRPr="00730A51" w:rsidRDefault="006E0136" w:rsidP="00201BAD">
            <w:pPr>
              <w:pStyle w:val="ZRelatorsesso"/>
              <w:ind w:left="562" w:right="-90"/>
              <w:rPr>
                <w:color w:val="0563C1"/>
                <w:u w:val="single"/>
              </w:rPr>
            </w:pPr>
          </w:p>
        </w:tc>
      </w:tr>
      <w:tr w:rsidR="006E0136" w:rsidRPr="00730A51" w14:paraId="71420466" w14:textId="77777777" w:rsidTr="00201BAD">
        <w:trPr>
          <w:trHeight w:val="300"/>
        </w:trPr>
        <w:tc>
          <w:tcPr>
            <w:tcW w:w="4993" w:type="dxa"/>
          </w:tcPr>
          <w:p w14:paraId="0A8417C2" w14:textId="77777777" w:rsidR="006E0136" w:rsidRPr="00730A51" w:rsidRDefault="006E0136" w:rsidP="00201BAD">
            <w:pPr>
              <w:pStyle w:val="ZRelatorsesso"/>
              <w:ind w:left="170" w:right="0"/>
            </w:pPr>
            <w:r w:rsidRPr="00730A51">
              <w:t>Legislação relacionada</w:t>
            </w:r>
          </w:p>
          <w:p w14:paraId="56D60541" w14:textId="77777777" w:rsidR="006E0136" w:rsidRPr="00730A51" w:rsidRDefault="00730A51" w:rsidP="00201BAD">
            <w:pPr>
              <w:pStyle w:val="ZRelatorsesso"/>
              <w:ind w:left="170" w:right="0"/>
            </w:pPr>
            <w:r w:rsidRPr="00730A51">
              <w:t>Decreto nº 28.195/2007</w:t>
            </w:r>
          </w:p>
          <w:p w14:paraId="1BA369F2" w14:textId="201C36F2" w:rsidR="00730A51" w:rsidRPr="00730A51" w:rsidRDefault="00730A51" w:rsidP="00201BAD">
            <w:pPr>
              <w:pStyle w:val="ZRelatorsesso"/>
              <w:ind w:left="170" w:right="0"/>
            </w:pPr>
          </w:p>
        </w:tc>
        <w:tc>
          <w:tcPr>
            <w:tcW w:w="5159" w:type="dxa"/>
          </w:tcPr>
          <w:p w14:paraId="672428E7" w14:textId="731B5C17" w:rsidR="006E0136" w:rsidRPr="00730A51" w:rsidRDefault="006E0136" w:rsidP="00201BAD">
            <w:pPr>
              <w:pStyle w:val="ZRelatorsesso"/>
              <w:ind w:left="562" w:right="-90"/>
            </w:pPr>
          </w:p>
        </w:tc>
      </w:tr>
      <w:tr w:rsidR="006E0136" w14:paraId="495152F5" w14:textId="77777777" w:rsidTr="00201BAD">
        <w:trPr>
          <w:trHeight w:val="300"/>
        </w:trPr>
        <w:tc>
          <w:tcPr>
            <w:tcW w:w="4993" w:type="dxa"/>
          </w:tcPr>
          <w:p w14:paraId="0CAFBF22" w14:textId="77777777" w:rsidR="006E0136" w:rsidRPr="00730A51" w:rsidRDefault="006E0136" w:rsidP="00201BAD">
            <w:pPr>
              <w:pStyle w:val="ZRelatorsesso"/>
              <w:ind w:left="170" w:right="0"/>
            </w:pPr>
            <w:r w:rsidRPr="00730A51">
              <w:t>Decisões relacionadas</w:t>
            </w:r>
          </w:p>
          <w:p w14:paraId="4D443B6A" w14:textId="3E1BE102" w:rsidR="006E0136" w:rsidRPr="00E41D42" w:rsidRDefault="00730A51" w:rsidP="00201BAD">
            <w:pPr>
              <w:pStyle w:val="ZRelatorsesso"/>
              <w:ind w:left="170" w:right="0"/>
            </w:pPr>
            <w:r w:rsidRPr="00730A51">
              <w:t>2941/2025</w:t>
            </w:r>
          </w:p>
        </w:tc>
        <w:tc>
          <w:tcPr>
            <w:tcW w:w="5159" w:type="dxa"/>
          </w:tcPr>
          <w:p w14:paraId="4DA836F6" w14:textId="77777777" w:rsidR="006E0136" w:rsidRDefault="006E0136" w:rsidP="00201BAD">
            <w:pPr>
              <w:pStyle w:val="ZRelatorsesso"/>
              <w:ind w:left="562" w:right="-90"/>
            </w:pPr>
          </w:p>
        </w:tc>
      </w:tr>
    </w:tbl>
    <w:p w14:paraId="3D475215" w14:textId="2A6B3D6B" w:rsidR="00527F79" w:rsidRPr="00E41D42" w:rsidRDefault="00183D71" w:rsidP="5A1752A6">
      <w:pPr>
        <w:pStyle w:val="Se-Processual"/>
      </w:pPr>
      <w:r w:rsidRPr="00E41D42">
        <w:t xml:space="preserve">Processual </w:t>
      </w:r>
    </w:p>
    <w:p w14:paraId="5A46364F" w14:textId="48463895" w:rsidR="00B32713" w:rsidRPr="003B3836" w:rsidRDefault="00AB7456" w:rsidP="004034DB">
      <w:pPr>
        <w:pStyle w:val="2Verbetao"/>
        <w:numPr>
          <w:ilvl w:val="0"/>
          <w:numId w:val="2"/>
        </w:numPr>
        <w:ind w:left="709" w:hanging="425"/>
      </w:pPr>
      <w:hyperlink r:id="rId16" w:anchor="/jurisprudencia/selecionada?q=43094D7A&amp;filter[hash]=0xdace07316fe899258c1ae620d8ec87db3aeec95e" w:history="1">
        <w:r w:rsidR="006E0136" w:rsidRPr="00891B3A">
          <w:rPr>
            <w:rStyle w:val="Hyperlink"/>
          </w:rPr>
          <w:t xml:space="preserve">DECISÃO Nº </w:t>
        </w:r>
        <w:r w:rsidR="00554248" w:rsidRPr="00891B3A">
          <w:rPr>
            <w:rStyle w:val="Hyperlink"/>
          </w:rPr>
          <w:t>936/2026</w:t>
        </w:r>
      </w:hyperlink>
      <w:r w:rsidR="006E0136" w:rsidRPr="003B3836">
        <w:t xml:space="preserve">: </w:t>
      </w:r>
      <w:r w:rsidR="00554248" w:rsidRPr="003B3836">
        <w:t>PROCESSUAL. GESTÃO PÚBLICA. SAÚDE PÚBLICA. CUMPRIMENTO DE DECISÃO. CONTROLE EXTERNO. PLANO DE AÇÃO. CRONOGRAMA. METAS. INDICADORES DE DESEMPENHO. EXECUÇÃO ORÇAMENTÁRIA</w:t>
      </w:r>
      <w:r w:rsidR="002F09A9" w:rsidRPr="003B3836">
        <w:t>.</w:t>
      </w:r>
    </w:p>
    <w:p w14:paraId="529E55A8" w14:textId="77777777" w:rsidR="00B32713" w:rsidRPr="003B3836" w:rsidRDefault="00B32713" w:rsidP="5A1752A6">
      <w:pPr>
        <w:pStyle w:val="3EmentadaDeciso"/>
      </w:pPr>
    </w:p>
    <w:p w14:paraId="17CAECC2" w14:textId="77777777" w:rsidR="00554248" w:rsidRPr="003B3836" w:rsidRDefault="00554248" w:rsidP="00554248">
      <w:pPr>
        <w:pStyle w:val="4Enunciado"/>
        <w:numPr>
          <w:ilvl w:val="0"/>
          <w:numId w:val="42"/>
        </w:numPr>
      </w:pPr>
      <w:r w:rsidRPr="003B3836">
        <w:t> Considera-se parcialmente cumprida a determinação de apresentar cronograma de ampliação de serviços quando o gestor oferece apenas informações genéricas sobre iniciativas e perspectivas futuras, sem um planejamento concreto com metas quantificáveis, prazos definidos, responsáveis e previsão orçamentária, elementos essenciais para o acompanhamento da execução pela Corte de Contas. </w:t>
      </w:r>
    </w:p>
    <w:p w14:paraId="40BACD56" w14:textId="20C9FAE2" w:rsidR="00554248" w:rsidRPr="003B3836" w:rsidRDefault="00554248" w:rsidP="00554248">
      <w:pPr>
        <w:pStyle w:val="4Enunciado"/>
      </w:pPr>
      <w:r w:rsidRPr="003B3836">
        <w:t>A omissão completa do gestor em apresentar informações sobre item específico e central de determinação do Tribunal de Contas configura o não atendimento da diligência, sobretudo quando o ponto omitido integra o cerne do problema fiscalizado. </w:t>
      </w:r>
    </w:p>
    <w:p w14:paraId="74CEF18C" w14:textId="7055896C" w:rsidR="00554248" w:rsidRPr="003B3836" w:rsidRDefault="00554248" w:rsidP="00554248">
      <w:pPr>
        <w:pStyle w:val="4Enunciado"/>
      </w:pPr>
      <w:r w:rsidRPr="003B3836">
        <w:t>Considera-se parcialmente cumprida a determinação de apresentar plano de ação quando, embora o gestor enumere iniciativas, não estabelece metas quantitativas, prazos definidos e indicadores de resultado, pois a ausência desses elementos compromete a efetividade do plano como ferramenta de gestão e fiscalização pelo controle externo. </w:t>
      </w:r>
    </w:p>
    <w:p w14:paraId="4E56C80A" w14:textId="0300CD41" w:rsidR="00554248" w:rsidRPr="003B3836" w:rsidRDefault="00554248" w:rsidP="00554248">
      <w:pPr>
        <w:pStyle w:val="4Enunciado"/>
      </w:pPr>
      <w:r w:rsidRPr="003B3836">
        <w:t xml:space="preserve">Configura cumprimento parcial da determinação de prestar contas sobre a execução de contratos a apresentação de informações apenas sobre o avanço físico do objeto, com a omissão de dados detalhados da execução orçamentária, visto que a ausência de </w:t>
      </w:r>
      <w:r w:rsidRPr="003B3836">
        <w:lastRenderedPageBreak/>
        <w:t>informações financeiras impede o controle da economicidade e eficiência na aplicação dos recursos públicos</w:t>
      </w:r>
    </w:p>
    <w:p w14:paraId="461181B9" w14:textId="77777777" w:rsidR="006E0136" w:rsidRPr="003B3836" w:rsidRDefault="006E0136" w:rsidP="006E0136">
      <w:pPr>
        <w:pStyle w:val="3EmentadaDeciso"/>
      </w:pPr>
    </w:p>
    <w:tbl>
      <w:tblPr>
        <w:tblStyle w:val="Tabelacomgrade"/>
        <w:tblW w:w="10390"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110"/>
        <w:gridCol w:w="5280"/>
      </w:tblGrid>
      <w:tr w:rsidR="006E0136" w:rsidRPr="003B3836" w14:paraId="2F33F971" w14:textId="77777777" w:rsidTr="006845A4">
        <w:trPr>
          <w:trHeight w:val="736"/>
        </w:trPr>
        <w:tc>
          <w:tcPr>
            <w:tcW w:w="5110" w:type="dxa"/>
          </w:tcPr>
          <w:p w14:paraId="28AA6914" w14:textId="477AA1CF" w:rsidR="006E0136" w:rsidRPr="003B3836" w:rsidRDefault="006E0136" w:rsidP="00201BAD">
            <w:pPr>
              <w:pStyle w:val="ZRelatorsesso"/>
              <w:ind w:left="170" w:right="0"/>
            </w:pPr>
            <w:r w:rsidRPr="003B3836">
              <w:t xml:space="preserve">Relator: </w:t>
            </w:r>
            <w:r w:rsidR="006845A4" w:rsidRPr="003B3836">
              <w:t>Paulo Tadeu Vale da Silva</w:t>
            </w:r>
          </w:p>
          <w:p w14:paraId="5DBEEA76" w14:textId="4EFD0DA7" w:rsidR="006E0136" w:rsidRPr="003B3836" w:rsidRDefault="006E0136" w:rsidP="006845A4">
            <w:pPr>
              <w:pStyle w:val="ZRelatorsesso"/>
              <w:ind w:left="170" w:right="0"/>
            </w:pPr>
            <w:r w:rsidRPr="003B3836">
              <w:t xml:space="preserve">Decisão por </w:t>
            </w:r>
            <w:r w:rsidR="006845A4" w:rsidRPr="003B3836">
              <w:t>unanimidade </w:t>
            </w:r>
          </w:p>
        </w:tc>
        <w:tc>
          <w:tcPr>
            <w:tcW w:w="5280" w:type="dxa"/>
          </w:tcPr>
          <w:p w14:paraId="4669CB41" w14:textId="77777777" w:rsidR="005B2BEA" w:rsidRPr="003B3836" w:rsidRDefault="005B2BEA" w:rsidP="005B2BEA">
            <w:pPr>
              <w:pStyle w:val="ZRelatorsesso"/>
              <w:ind w:left="562" w:right="-90"/>
            </w:pPr>
            <w:r w:rsidRPr="003B3836">
              <w:t>Sessão Ordinária nº 5459, de 08/04/2026</w:t>
            </w:r>
          </w:p>
          <w:p w14:paraId="147031D2" w14:textId="5912436B" w:rsidR="006E0136" w:rsidRPr="003B3836" w:rsidRDefault="006E0136" w:rsidP="006845A4">
            <w:pPr>
              <w:pStyle w:val="ZRelatorsesso"/>
              <w:ind w:left="562" w:right="-90"/>
              <w:rPr>
                <w:color w:val="0563C1"/>
                <w:u w:val="single"/>
              </w:rPr>
            </w:pPr>
            <w:r w:rsidRPr="003B3836">
              <w:t xml:space="preserve">Processo nº </w:t>
            </w:r>
            <w:r w:rsidR="006845A4" w:rsidRPr="003B3836">
              <w:t>11847/2024 </w:t>
            </w:r>
          </w:p>
        </w:tc>
      </w:tr>
    </w:tbl>
    <w:p w14:paraId="5563DA21" w14:textId="77777777" w:rsidR="006E0136" w:rsidRPr="003B3836" w:rsidRDefault="006E0136" w:rsidP="006E0136">
      <w:pPr>
        <w:pStyle w:val="2Verbetao"/>
      </w:pPr>
    </w:p>
    <w:p w14:paraId="78F13948" w14:textId="2B1B2FE2" w:rsidR="0022589D" w:rsidRPr="003B3836" w:rsidRDefault="00AB7456" w:rsidP="0022589D">
      <w:pPr>
        <w:pStyle w:val="2Verbetao"/>
        <w:numPr>
          <w:ilvl w:val="0"/>
          <w:numId w:val="2"/>
        </w:numPr>
        <w:ind w:left="709" w:hanging="425"/>
      </w:pPr>
      <w:hyperlink r:id="rId17" w:anchor="/jurisprudencia/selecionada?q=1154E033&amp;filter[hash]=0x58de9356d558ee6ca1bb0c49b34e50a72783a1f8" w:history="1">
        <w:r w:rsidR="0022589D" w:rsidRPr="00941EBB">
          <w:rPr>
            <w:rStyle w:val="Hyperlink"/>
          </w:rPr>
          <w:t xml:space="preserve">DECISÃO Nº </w:t>
        </w:r>
        <w:r w:rsidR="005F4832" w:rsidRPr="00941EBB">
          <w:rPr>
            <w:rStyle w:val="Hyperlink"/>
          </w:rPr>
          <w:t>940/2026</w:t>
        </w:r>
      </w:hyperlink>
      <w:r w:rsidR="0022589D" w:rsidRPr="003B3836">
        <w:t xml:space="preserve">: </w:t>
      </w:r>
      <w:r w:rsidR="005F4832" w:rsidRPr="003B3836">
        <w:t>PROCESSUAL. GESTÃO PÚBLICA. SECRETARIA DE ESTADO DE DESENVOLVIMENTO SOCIAL DO DISTRITO FEDERAL - SES/DF. SECRETARIA DE ESTADO DE ECONOMIA DO DISTRITO FEDERAL - SEEC/DF. REPRESENTAÇÃO. PARCERIA. TERMO DE COLABORAÇÃO. ORGANIZAÇÃO DA SOCIEDADE CIVIL. REPASSE DE RECURSOS. CRONOGRAMA DE DESEMBOLSO. TEMPESTIVIDADE. CAPACIDADE TÉCNICA E OPERACIONAL. PARCIAL PROCEDÊNCIA. PERDA DE OBJETO DA MEDIDA CAUTELAR</w:t>
      </w:r>
      <w:r w:rsidR="0022589D" w:rsidRPr="003B3836">
        <w:t>.</w:t>
      </w:r>
    </w:p>
    <w:p w14:paraId="592F8281" w14:textId="77777777" w:rsidR="0022589D" w:rsidRPr="003B3836" w:rsidRDefault="0022589D" w:rsidP="0022589D">
      <w:pPr>
        <w:pStyle w:val="3EmentadaDeciso"/>
      </w:pPr>
    </w:p>
    <w:p w14:paraId="54325366" w14:textId="77777777" w:rsidR="004F3595" w:rsidRPr="003B3836" w:rsidRDefault="004F3595" w:rsidP="004F3595">
      <w:pPr>
        <w:pStyle w:val="4Enunciado"/>
        <w:numPr>
          <w:ilvl w:val="0"/>
          <w:numId w:val="43"/>
        </w:numPr>
      </w:pPr>
      <w:r w:rsidRPr="003B3836">
        <w:t>Na hipótese de termo de colaboração em que o cronograma de desembolso não estabelece data-limite específica para o repasse de recursos, a aferição da tempestividade do pagamento deve adotar como critério a sua realização dentro do mês de referência previsto no ajuste, pois, na ausência de marco temporal mais preciso, considera-se cumprida a obrigação se o pagamento ocorrer no período indicado no plano de trabalho. </w:t>
      </w:r>
    </w:p>
    <w:p w14:paraId="29B652A9" w14:textId="3601C5BE" w:rsidR="004F3595" w:rsidRPr="003B3836" w:rsidRDefault="004F3595" w:rsidP="004F3595">
      <w:pPr>
        <w:pStyle w:val="4Enunciado"/>
        <w:numPr>
          <w:ilvl w:val="0"/>
          <w:numId w:val="43"/>
        </w:numPr>
      </w:pPr>
      <w:r w:rsidRPr="003B3836">
        <w:t>Não é cabível expedir determinação sobre matéria que não foi objeto de apuração como irregularidade autônoma e comprovada nos autos, ainda que suscitada em parecer, pois o comando decisório não pode extrapolar os contornos fáticos e probatórios delimitados pela instrução processual. </w:t>
      </w:r>
    </w:p>
    <w:p w14:paraId="528DF8BB" w14:textId="7F4C87C6" w:rsidR="004F3595" w:rsidRPr="003B3836" w:rsidRDefault="004F3595" w:rsidP="004F3595">
      <w:pPr>
        <w:pStyle w:val="4Enunciado"/>
        <w:numPr>
          <w:ilvl w:val="0"/>
          <w:numId w:val="43"/>
        </w:numPr>
      </w:pPr>
      <w:r w:rsidRPr="003B3836">
        <w:t>A regularização superveniente dos fatos que motivaram o pedido de medida cautelar acarreta a perda de objeto do pleito de urgência por desaparecimento dos pressupostos para sua concessão.</w:t>
      </w:r>
    </w:p>
    <w:p w14:paraId="565AB763" w14:textId="77777777" w:rsidR="0022589D" w:rsidRPr="003B3836" w:rsidRDefault="0022589D" w:rsidP="0022589D">
      <w:pPr>
        <w:pStyle w:val="3EmentadaDeciso"/>
      </w:pPr>
    </w:p>
    <w:tbl>
      <w:tblPr>
        <w:tblStyle w:val="Tabelacomgrade"/>
        <w:tblW w:w="10313"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072"/>
        <w:gridCol w:w="5241"/>
      </w:tblGrid>
      <w:tr w:rsidR="004E71D9" w:rsidRPr="00E41D42" w14:paraId="6F9324F8" w14:textId="77777777" w:rsidTr="004E71D9">
        <w:trPr>
          <w:trHeight w:val="216"/>
        </w:trPr>
        <w:tc>
          <w:tcPr>
            <w:tcW w:w="5072" w:type="dxa"/>
          </w:tcPr>
          <w:p w14:paraId="2158754A" w14:textId="77777777" w:rsidR="004E71D9" w:rsidRPr="003B3836" w:rsidRDefault="004E71D9" w:rsidP="003B3836">
            <w:pPr>
              <w:pStyle w:val="ZRelatorsesso"/>
              <w:ind w:left="169" w:right="0"/>
            </w:pPr>
            <w:r w:rsidRPr="003B3836">
              <w:t>Relator: Paulo Tadeu Vale da Silva</w:t>
            </w:r>
          </w:p>
          <w:p w14:paraId="23CC3EC5" w14:textId="59985B78" w:rsidR="004E71D9" w:rsidRPr="003B3836" w:rsidRDefault="004E71D9" w:rsidP="003B3836">
            <w:pPr>
              <w:pStyle w:val="ZRelatorsesso"/>
              <w:ind w:left="169" w:right="0"/>
            </w:pPr>
            <w:r w:rsidRPr="003B3836">
              <w:t>Decisão por unanimidade </w:t>
            </w:r>
          </w:p>
        </w:tc>
        <w:tc>
          <w:tcPr>
            <w:tcW w:w="5241" w:type="dxa"/>
          </w:tcPr>
          <w:p w14:paraId="40D1929A" w14:textId="77777777" w:rsidR="004E71D9" w:rsidRPr="003B3836" w:rsidRDefault="004E71D9" w:rsidP="004E71D9">
            <w:pPr>
              <w:pStyle w:val="ZRelatorsesso"/>
              <w:ind w:left="562" w:right="-90"/>
            </w:pPr>
            <w:r w:rsidRPr="003B3836">
              <w:t>Sessão Ordinária nº 5459, de 08/04/2026</w:t>
            </w:r>
          </w:p>
          <w:p w14:paraId="54417E32" w14:textId="11ADECAB" w:rsidR="004E71D9" w:rsidRPr="00E41D42" w:rsidRDefault="004E71D9" w:rsidP="004E71D9">
            <w:pPr>
              <w:pStyle w:val="ZRelatorsesso"/>
              <w:ind w:left="562" w:right="-90"/>
              <w:rPr>
                <w:color w:val="0563C1"/>
                <w:u w:val="single"/>
              </w:rPr>
            </w:pPr>
            <w:r w:rsidRPr="003B3836">
              <w:t xml:space="preserve">Processo nº </w:t>
            </w:r>
            <w:r w:rsidR="003B3836" w:rsidRPr="003B3836">
              <w:t>14171/2025</w:t>
            </w:r>
          </w:p>
        </w:tc>
      </w:tr>
    </w:tbl>
    <w:p w14:paraId="75B9EE20" w14:textId="77777777" w:rsidR="0022589D" w:rsidRDefault="0022589D" w:rsidP="006E0136">
      <w:pPr>
        <w:pStyle w:val="2Verbetao"/>
      </w:pPr>
    </w:p>
    <w:p w14:paraId="01AC3CB0" w14:textId="7C68976C" w:rsidR="0022589D" w:rsidRPr="00B36D25" w:rsidRDefault="00AB7456" w:rsidP="0022589D">
      <w:pPr>
        <w:pStyle w:val="2Verbetao"/>
        <w:numPr>
          <w:ilvl w:val="0"/>
          <w:numId w:val="2"/>
        </w:numPr>
        <w:ind w:left="709" w:hanging="425"/>
      </w:pPr>
      <w:hyperlink r:id="rId18" w:anchor="/jurisprudencia/selecionada?q=36E970ED&amp;filter[hash]=0x2a3da1306e72cf015dffc1fb29f36ddab84f3c13" w:history="1">
        <w:r w:rsidR="0022589D" w:rsidRPr="00061B8A">
          <w:rPr>
            <w:rStyle w:val="Hyperlink"/>
          </w:rPr>
          <w:t xml:space="preserve">DECISÃO Nº </w:t>
        </w:r>
        <w:r w:rsidR="00DF7025" w:rsidRPr="00061B8A">
          <w:rPr>
            <w:rStyle w:val="Hyperlink"/>
          </w:rPr>
          <w:t>941/2026</w:t>
        </w:r>
      </w:hyperlink>
      <w:r w:rsidR="0022589D" w:rsidRPr="00B36D25">
        <w:t xml:space="preserve">: </w:t>
      </w:r>
      <w:r w:rsidR="00482323" w:rsidRPr="00B36D25">
        <w:t>PROCESSUAL. LICITAÇÕES E CONTRATOS. MEDIDA CAUTELAR. REQUISITOS. PLAUSIBILIDADE DO BOM DIREITO. PERIGO DE DANO INVERSO. COGNIÇÃO SUMÁRIA. SOBRESTAMENTO DO PROCESSO. AÇÃO JUDICIAL. IDENTIDADE DE OBJETO. INDEPENDÊNCIA DAS INSTÂNCIAS. SEGURANÇA JURÍDICA</w:t>
      </w:r>
      <w:r w:rsidR="0022589D" w:rsidRPr="00B36D25">
        <w:t>.</w:t>
      </w:r>
    </w:p>
    <w:p w14:paraId="47A0DF57" w14:textId="77777777" w:rsidR="0022589D" w:rsidRPr="00B36D25" w:rsidRDefault="0022589D" w:rsidP="0022589D">
      <w:pPr>
        <w:pStyle w:val="3EmentadaDeciso"/>
      </w:pPr>
    </w:p>
    <w:p w14:paraId="2AD4B0BA" w14:textId="77777777" w:rsidR="00482323" w:rsidRPr="00B36D25" w:rsidRDefault="00482323" w:rsidP="00482323">
      <w:pPr>
        <w:pStyle w:val="4Enunciado"/>
        <w:numPr>
          <w:ilvl w:val="0"/>
          <w:numId w:val="44"/>
        </w:numPr>
      </w:pPr>
      <w:proofErr w:type="gramStart"/>
      <w:r w:rsidRPr="00B36D25">
        <w:lastRenderedPageBreak/>
        <w:t>Via de regra</w:t>
      </w:r>
      <w:proofErr w:type="gramEnd"/>
      <w:r w:rsidRPr="00B36D25">
        <w:t>, não se concede medida cautelar para suspender a execução financeira de contrato administrativo quando os indícios de irregularidade, embora existentes, não configuram a plausibilidade do bom direito, mas apenas dúvida razoável, e houver perigo de dano inverso à prestação do serviço público. </w:t>
      </w:r>
    </w:p>
    <w:p w14:paraId="3C8C8B24" w14:textId="28F89A0B" w:rsidR="00482323" w:rsidRPr="00B36D25" w:rsidRDefault="00482323" w:rsidP="00482323">
      <w:pPr>
        <w:pStyle w:val="4Enunciado"/>
        <w:numPr>
          <w:ilvl w:val="0"/>
          <w:numId w:val="44"/>
        </w:numPr>
      </w:pPr>
      <w:r w:rsidRPr="00B36D25">
        <w:t>Ainda que haja independência entre as instâncias de controle e judicial, o sobrestamento do exame de mérito de processo no Tribunal de Contas revela-se medida de prudência e racionalidade institucional, quando houver identidade substancial de objeto com ação judicial em curso, sobretudo quando houver decisão interlocutória ou de mérito, pois visa evitar-se decisões conflitantes e promover a segurança jurídica, especialmente se a instrução na Corte de Contas for incipiente e não houver risco iminente ao erário que demande atuação urgente.</w:t>
      </w:r>
    </w:p>
    <w:p w14:paraId="2BE4E637" w14:textId="77777777" w:rsidR="0022589D" w:rsidRPr="00B36D25" w:rsidRDefault="0022589D" w:rsidP="0022589D">
      <w:pPr>
        <w:pStyle w:val="3EmentadaDeciso"/>
      </w:pPr>
    </w:p>
    <w:tbl>
      <w:tblPr>
        <w:tblStyle w:val="Tabelacomgrade"/>
        <w:tblW w:w="10256"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044"/>
        <w:gridCol w:w="5212"/>
      </w:tblGrid>
      <w:tr w:rsidR="0022589D" w:rsidRPr="00E41D42" w14:paraId="6FC54CE5" w14:textId="77777777" w:rsidTr="00B36D25">
        <w:trPr>
          <w:trHeight w:val="751"/>
        </w:trPr>
        <w:tc>
          <w:tcPr>
            <w:tcW w:w="5044" w:type="dxa"/>
          </w:tcPr>
          <w:p w14:paraId="076090C5" w14:textId="4DC3E99B" w:rsidR="0022589D" w:rsidRPr="00B36D25" w:rsidRDefault="0022589D" w:rsidP="00784016">
            <w:pPr>
              <w:pStyle w:val="ZRelatorsesso"/>
              <w:ind w:left="170" w:right="0"/>
            </w:pPr>
            <w:r w:rsidRPr="00B36D25">
              <w:t xml:space="preserve">Relator: </w:t>
            </w:r>
            <w:r w:rsidR="00B36D25" w:rsidRPr="00B36D25">
              <w:t>Paulo Tadeu Vale Da Silva </w:t>
            </w:r>
          </w:p>
          <w:p w14:paraId="433FC9A1" w14:textId="684FA888" w:rsidR="0022589D" w:rsidRPr="00B36D25" w:rsidRDefault="0022589D" w:rsidP="00B36D25">
            <w:pPr>
              <w:pStyle w:val="ZRelatorsesso"/>
              <w:ind w:left="170" w:right="0"/>
            </w:pPr>
            <w:r w:rsidRPr="00B36D25">
              <w:t xml:space="preserve">Decisão por </w:t>
            </w:r>
            <w:r w:rsidR="00B36D25" w:rsidRPr="00B36D25">
              <w:t>maioria</w:t>
            </w:r>
          </w:p>
        </w:tc>
        <w:tc>
          <w:tcPr>
            <w:tcW w:w="5212" w:type="dxa"/>
          </w:tcPr>
          <w:p w14:paraId="0126FDF2" w14:textId="77777777" w:rsidR="0022589D" w:rsidRPr="00B36D25" w:rsidRDefault="0022589D" w:rsidP="00784016">
            <w:pPr>
              <w:pStyle w:val="ZRelatorsesso"/>
              <w:ind w:left="562" w:right="-90"/>
            </w:pPr>
            <w:r w:rsidRPr="00B36D25">
              <w:t>Sessão Ordinária nº 5459, de 08/04/2026</w:t>
            </w:r>
          </w:p>
          <w:p w14:paraId="338AD2CA" w14:textId="0E252EAC" w:rsidR="0022589D" w:rsidRPr="00E41D42" w:rsidRDefault="0022589D" w:rsidP="00B36D25">
            <w:pPr>
              <w:pStyle w:val="ZRelatorsesso"/>
              <w:ind w:left="562" w:right="-90"/>
              <w:rPr>
                <w:color w:val="0563C1"/>
                <w:u w:val="single"/>
              </w:rPr>
            </w:pPr>
            <w:r w:rsidRPr="00B36D25">
              <w:t xml:space="preserve">Processo nº </w:t>
            </w:r>
            <w:r w:rsidR="00B36D25" w:rsidRPr="00B36D25">
              <w:t>1090/2026</w:t>
            </w:r>
          </w:p>
        </w:tc>
      </w:tr>
    </w:tbl>
    <w:p w14:paraId="0C67B58B" w14:textId="77777777" w:rsidR="0022589D" w:rsidRDefault="0022589D" w:rsidP="006E0136">
      <w:pPr>
        <w:pStyle w:val="2Verbetao"/>
      </w:pPr>
    </w:p>
    <w:p w14:paraId="51CC040C" w14:textId="61F2F2A0" w:rsidR="0022589D" w:rsidRPr="00D849CB" w:rsidRDefault="00AB7456" w:rsidP="0022589D">
      <w:pPr>
        <w:pStyle w:val="2Verbetao"/>
        <w:numPr>
          <w:ilvl w:val="0"/>
          <w:numId w:val="2"/>
        </w:numPr>
        <w:ind w:left="709" w:hanging="425"/>
      </w:pPr>
      <w:hyperlink r:id="rId19" w:anchor="/jurisprudencia/selecionada?q=2C429111&amp;filter[hash]=0x8361d26dcf68be6359b4f3d754154662a649c06f" w:history="1">
        <w:r w:rsidR="0022589D" w:rsidRPr="00C46508">
          <w:rPr>
            <w:rStyle w:val="Hyperlink"/>
          </w:rPr>
          <w:t xml:space="preserve">DECISÃO Nº </w:t>
        </w:r>
        <w:r w:rsidR="0012611B" w:rsidRPr="00C46508">
          <w:rPr>
            <w:rStyle w:val="Hyperlink"/>
          </w:rPr>
          <w:t>945/2026</w:t>
        </w:r>
      </w:hyperlink>
      <w:r w:rsidR="0022589D" w:rsidRPr="00D849CB">
        <w:t xml:space="preserve">: </w:t>
      </w:r>
      <w:r w:rsidR="0012611B" w:rsidRPr="00D849CB">
        <w:t>PROCESSUAL. CONTROLE EXTERNO. PLANO GERAL DE FISCALIZAÇÃO. CRITÉRIOS DE SELETIVIDADE. PRINCÍPIO DA EFICIÊNCIA. PRECLUSÃO TEMPORAL. ESTABILIDADE DAS DECISÕES</w:t>
      </w:r>
      <w:r w:rsidR="0022589D" w:rsidRPr="00D849CB">
        <w:t>.</w:t>
      </w:r>
    </w:p>
    <w:p w14:paraId="1AC41375" w14:textId="77777777" w:rsidR="0022589D" w:rsidRPr="00D849CB" w:rsidRDefault="0022589D" w:rsidP="0022589D">
      <w:pPr>
        <w:pStyle w:val="3EmentadaDeciso"/>
      </w:pPr>
    </w:p>
    <w:p w14:paraId="3ED9C339" w14:textId="77777777" w:rsidR="00683033" w:rsidRPr="00D849CB" w:rsidRDefault="00683033" w:rsidP="00792C98">
      <w:pPr>
        <w:pStyle w:val="4Enunciado"/>
        <w:numPr>
          <w:ilvl w:val="0"/>
          <w:numId w:val="45"/>
        </w:numPr>
      </w:pPr>
      <w:r w:rsidRPr="00D849CB">
        <w:t>A inclusão de matéria no Plano Geral de Fiscalização deve se alinhar à atuação estratégica do controle externo, pois permite tratamento amplo e planejado do tema, com base em critérios de risco, relevância e materialidade, em observância ao princípio da eficiência. </w:t>
      </w:r>
    </w:p>
    <w:p w14:paraId="43232D3C" w14:textId="7A057C84" w:rsidR="00683033" w:rsidRPr="00D849CB" w:rsidRDefault="00683033" w:rsidP="00792C98">
      <w:pPr>
        <w:pStyle w:val="4Enunciado"/>
        <w:numPr>
          <w:ilvl w:val="0"/>
          <w:numId w:val="45"/>
        </w:numPr>
      </w:pPr>
      <w:r w:rsidRPr="00D849CB">
        <w:t>É inviável, na fase de verificação de cumprimento de deliberação, rediscutir o mérito da decisão com argumentos recursais não exercidos oportunamente, pois a matéria está acobertada pela preclusão temporal, em resguardo da estabilidade das decisões e do devido processo legal, devendo fatos novos ser apresentados por instrumento processual próprio</w:t>
      </w:r>
      <w:r w:rsidR="00792C98" w:rsidRPr="00D849CB">
        <w:t>.</w:t>
      </w:r>
    </w:p>
    <w:p w14:paraId="67708BC1" w14:textId="77777777" w:rsidR="0022589D" w:rsidRPr="00D849CB" w:rsidRDefault="0022589D" w:rsidP="0022589D">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22589D" w:rsidRPr="00D849CB" w14:paraId="30AD4519" w14:textId="77777777" w:rsidTr="00784016">
        <w:trPr>
          <w:trHeight w:val="1066"/>
        </w:trPr>
        <w:tc>
          <w:tcPr>
            <w:tcW w:w="4993" w:type="dxa"/>
          </w:tcPr>
          <w:p w14:paraId="63AE646C" w14:textId="1995DDCB" w:rsidR="0022589D" w:rsidRPr="00D849CB" w:rsidRDefault="0022589D" w:rsidP="00784016">
            <w:pPr>
              <w:pStyle w:val="ZRelatorsesso"/>
              <w:ind w:left="170" w:right="0"/>
            </w:pPr>
            <w:r w:rsidRPr="00D849CB">
              <w:t xml:space="preserve">Relator: </w:t>
            </w:r>
            <w:r w:rsidR="005653DE" w:rsidRPr="00D849CB">
              <w:t>Márcio Michel Alves de Oliveira</w:t>
            </w:r>
          </w:p>
          <w:p w14:paraId="344F5FFF" w14:textId="2514855D" w:rsidR="0022589D" w:rsidRPr="00D849CB" w:rsidRDefault="0022589D" w:rsidP="00784016">
            <w:pPr>
              <w:pStyle w:val="ZRelatorsesso"/>
              <w:ind w:left="170" w:right="0"/>
            </w:pPr>
            <w:r w:rsidRPr="00D849CB">
              <w:t xml:space="preserve">Decisão por </w:t>
            </w:r>
            <w:r w:rsidR="005653DE" w:rsidRPr="00D849CB">
              <w:t>unanimidade</w:t>
            </w:r>
          </w:p>
          <w:p w14:paraId="64228E87" w14:textId="77777777" w:rsidR="0022589D" w:rsidRPr="00D849CB" w:rsidRDefault="0022589D" w:rsidP="00784016">
            <w:pPr>
              <w:pStyle w:val="ZRelatorsesso"/>
              <w:ind w:left="170" w:right="0"/>
            </w:pPr>
          </w:p>
        </w:tc>
        <w:tc>
          <w:tcPr>
            <w:tcW w:w="5159" w:type="dxa"/>
          </w:tcPr>
          <w:p w14:paraId="1CC2C988" w14:textId="77777777" w:rsidR="0022589D" w:rsidRPr="00D849CB" w:rsidRDefault="0022589D" w:rsidP="00784016">
            <w:pPr>
              <w:pStyle w:val="ZRelatorsesso"/>
              <w:ind w:left="562" w:right="-90"/>
            </w:pPr>
            <w:r w:rsidRPr="00D849CB">
              <w:t>Sessão Ordinária nº 5459, de 08/04/2026</w:t>
            </w:r>
          </w:p>
          <w:p w14:paraId="77BA1CE0" w14:textId="2A45258A" w:rsidR="0022589D" w:rsidRPr="00D849CB" w:rsidRDefault="0022589D" w:rsidP="00784016">
            <w:pPr>
              <w:pStyle w:val="ZRelatorsesso"/>
              <w:ind w:left="562" w:right="-90"/>
              <w:rPr>
                <w:rStyle w:val="Hyperlink"/>
              </w:rPr>
            </w:pPr>
            <w:r w:rsidRPr="00D849CB">
              <w:t xml:space="preserve">Processo nº </w:t>
            </w:r>
            <w:r w:rsidR="005653DE" w:rsidRPr="00D849CB">
              <w:t>7802/2021</w:t>
            </w:r>
          </w:p>
          <w:p w14:paraId="39F2BF9A" w14:textId="77777777" w:rsidR="0022589D" w:rsidRPr="00D849CB" w:rsidRDefault="0022589D" w:rsidP="00784016">
            <w:pPr>
              <w:pStyle w:val="ZRelatorsesso"/>
              <w:ind w:left="562" w:right="-90"/>
              <w:rPr>
                <w:color w:val="0563C1"/>
                <w:u w:val="single"/>
              </w:rPr>
            </w:pPr>
          </w:p>
        </w:tc>
      </w:tr>
      <w:tr w:rsidR="0022589D" w:rsidRPr="00E41D42" w14:paraId="0BE2DFFA" w14:textId="77777777" w:rsidTr="00784016">
        <w:trPr>
          <w:trHeight w:val="300"/>
        </w:trPr>
        <w:tc>
          <w:tcPr>
            <w:tcW w:w="4993" w:type="dxa"/>
          </w:tcPr>
          <w:p w14:paraId="2FD6F7E6" w14:textId="77777777" w:rsidR="0022589D" w:rsidRPr="00D849CB" w:rsidRDefault="0022589D" w:rsidP="00D849CB">
            <w:pPr>
              <w:pStyle w:val="ZRelatorsesso"/>
              <w:ind w:left="170" w:right="0"/>
            </w:pPr>
          </w:p>
        </w:tc>
        <w:tc>
          <w:tcPr>
            <w:tcW w:w="5159" w:type="dxa"/>
          </w:tcPr>
          <w:p w14:paraId="171B6084" w14:textId="77777777" w:rsidR="0022589D" w:rsidRPr="00D849CB" w:rsidRDefault="0022589D" w:rsidP="00784016">
            <w:pPr>
              <w:pStyle w:val="ZRelatorsesso"/>
              <w:ind w:left="562" w:right="-90"/>
            </w:pPr>
            <w:r w:rsidRPr="00D849CB">
              <w:t>Precedentes externos</w:t>
            </w:r>
          </w:p>
          <w:p w14:paraId="64F0FB3B" w14:textId="696BB983" w:rsidR="00D849CB" w:rsidRPr="00E41D42" w:rsidRDefault="00D849CB" w:rsidP="00784016">
            <w:pPr>
              <w:pStyle w:val="ZRelatorsesso"/>
              <w:ind w:left="562" w:right="-90"/>
            </w:pPr>
            <w:r w:rsidRPr="00D849CB">
              <w:t>STF - ADI nº 7459 </w:t>
            </w:r>
          </w:p>
        </w:tc>
      </w:tr>
    </w:tbl>
    <w:p w14:paraId="50150775" w14:textId="77777777" w:rsidR="0022589D" w:rsidRDefault="0022589D" w:rsidP="006E0136">
      <w:pPr>
        <w:pStyle w:val="2Verbetao"/>
      </w:pPr>
    </w:p>
    <w:p w14:paraId="7F56D3C9" w14:textId="77777777" w:rsidR="000E7761" w:rsidRPr="00E41D42" w:rsidRDefault="000E7761" w:rsidP="5A1752A6">
      <w:pPr>
        <w:pStyle w:val="3EmentadaDeciso"/>
        <w:ind w:left="0" w:firstLine="0"/>
        <w:rPr>
          <w:rFonts w:eastAsia="Calibri"/>
        </w:rPr>
      </w:pPr>
    </w:p>
    <w:sectPr w:rsidR="000E7761" w:rsidRPr="00E41D42">
      <w:headerReference w:type="default" r:id="rId20"/>
      <w:footerReference w:type="default" r:id="rId21"/>
      <w:pgSz w:w="11906" w:h="16838"/>
      <w:pgMar w:top="647" w:right="631" w:bottom="473" w:left="6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5F1A1C" w14:textId="77777777" w:rsidR="00F912A4" w:rsidRDefault="00F912A4" w:rsidP="003A2282">
      <w:pPr>
        <w:spacing w:after="0" w:line="240" w:lineRule="auto"/>
      </w:pPr>
      <w:r>
        <w:separator/>
      </w:r>
    </w:p>
  </w:endnote>
  <w:endnote w:type="continuationSeparator" w:id="0">
    <w:p w14:paraId="68612CCA" w14:textId="77777777" w:rsidR="00F912A4" w:rsidRDefault="00F912A4" w:rsidP="003A2282">
      <w:pPr>
        <w:spacing w:after="0" w:line="240" w:lineRule="auto"/>
      </w:pPr>
      <w:r>
        <w:continuationSeparator/>
      </w:r>
    </w:p>
  </w:endnote>
  <w:endnote w:type="continuationNotice" w:id="1">
    <w:p w14:paraId="6BF50842" w14:textId="77777777" w:rsidR="00F912A4" w:rsidRDefault="00F912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ira Sans">
    <w:charset w:val="00"/>
    <w:family w:val="swiss"/>
    <w:pitch w:val="variable"/>
    <w:sig w:usb0="600002FF"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ra Sans Light">
    <w:charset w:val="00"/>
    <w:family w:val="swiss"/>
    <w:pitch w:val="variable"/>
    <w:sig w:usb0="600002FF" w:usb1="00000001" w:usb2="00000000" w:usb3="00000000" w:csb0="0000019F" w:csb1="00000000"/>
  </w:font>
  <w:font w:name="Fira Sans Medium">
    <w:charset w:val="00"/>
    <w:family w:val="swiss"/>
    <w:pitch w:val="variable"/>
    <w:sig w:usb0="600002FF" w:usb1="00000001" w:usb2="00000000" w:usb3="00000000" w:csb0="0000019F" w:csb1="00000000"/>
  </w:font>
  <w:font w:name="Fira Sans Condensed Black">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Poppins" w:hAnsi="Poppins" w:cs="Poppins"/>
        <w:b/>
        <w:bCs/>
        <w:color w:val="00608F"/>
        <w:sz w:val="40"/>
        <w:szCs w:val="40"/>
      </w:rPr>
      <w:id w:val="-1506278189"/>
      <w:docPartObj>
        <w:docPartGallery w:val="Page Numbers (Bottom of Page)"/>
        <w:docPartUnique/>
      </w:docPartObj>
    </w:sdtPr>
    <w:sdtEndPr/>
    <w:sdtContent>
      <w:p w14:paraId="636749C6" w14:textId="77777777" w:rsidR="00A9626A" w:rsidRPr="00A9626A" w:rsidRDefault="00A9626A">
        <w:pPr>
          <w:pStyle w:val="Rodap"/>
          <w:jc w:val="right"/>
          <w:rPr>
            <w:rFonts w:ascii="Poppins" w:hAnsi="Poppins" w:cs="Poppins"/>
            <w:b/>
            <w:bCs/>
            <w:color w:val="00608F"/>
            <w:sz w:val="40"/>
            <w:szCs w:val="40"/>
          </w:rPr>
        </w:pPr>
        <w:r w:rsidRPr="00A9626A">
          <w:rPr>
            <w:rFonts w:ascii="Poppins" w:hAnsi="Poppins" w:cs="Poppins"/>
            <w:noProof/>
            <w:color w:val="00608F"/>
            <w:sz w:val="32"/>
            <w:szCs w:val="32"/>
          </w:rPr>
          <mc:AlternateContent>
            <mc:Choice Requires="wps">
              <w:drawing>
                <wp:anchor distT="0" distB="0" distL="114300" distR="114300" simplePos="0" relativeHeight="251658243" behindDoc="0" locked="0" layoutInCell="1" allowOverlap="1" wp14:anchorId="3A7D6A2F" wp14:editId="785F6FC0">
                  <wp:simplePos x="0" y="0"/>
                  <wp:positionH relativeFrom="margin">
                    <wp:posOffset>22860</wp:posOffset>
                  </wp:positionH>
                  <wp:positionV relativeFrom="paragraph">
                    <wp:posOffset>200623</wp:posOffset>
                  </wp:positionV>
                  <wp:extent cx="6121101"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121101" cy="0"/>
                          </a:xfrm>
                          <a:prstGeom prst="line">
                            <a:avLst/>
                          </a:prstGeom>
                          <a:ln w="19050">
                            <a:solidFill>
                              <a:srgbClr val="0060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0E2B33" id="Conector reto 21" o:spid="_x0000_s1026"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pt,15.8pt" to="483.8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" strokecolor="#00608f" strokeweight="1.5pt">
                  <v:stroke joinstyle="miter"/>
                  <w10:wrap anchorx="margin"/>
                </v:line>
              </w:pict>
            </mc:Fallback>
          </mc:AlternateContent>
        </w:r>
        <w:r w:rsidRPr="00A9626A">
          <w:rPr>
            <w:rFonts w:ascii="Poppins" w:hAnsi="Poppins" w:cs="Poppins"/>
            <w:b/>
            <w:bCs/>
            <w:color w:val="00608F"/>
            <w:sz w:val="40"/>
            <w:szCs w:val="40"/>
          </w:rPr>
          <w:fldChar w:fldCharType="begin"/>
        </w:r>
        <w:r w:rsidRPr="00A9626A">
          <w:rPr>
            <w:rFonts w:ascii="Poppins" w:hAnsi="Poppins" w:cs="Poppins"/>
            <w:b/>
            <w:bCs/>
            <w:color w:val="00608F"/>
            <w:sz w:val="40"/>
            <w:szCs w:val="40"/>
          </w:rPr>
          <w:instrText>PAGE   \* MERGEFORMAT</w:instrText>
        </w:r>
        <w:r w:rsidRPr="00A9626A">
          <w:rPr>
            <w:rFonts w:ascii="Poppins" w:hAnsi="Poppins" w:cs="Poppins"/>
            <w:b/>
            <w:bCs/>
            <w:color w:val="00608F"/>
            <w:sz w:val="40"/>
            <w:szCs w:val="40"/>
          </w:rPr>
          <w:fldChar w:fldCharType="separate"/>
        </w:r>
        <w:r w:rsidRPr="00A9626A">
          <w:rPr>
            <w:rFonts w:ascii="Poppins" w:hAnsi="Poppins" w:cs="Poppins"/>
            <w:b/>
            <w:bCs/>
            <w:color w:val="00608F"/>
            <w:sz w:val="40"/>
            <w:szCs w:val="40"/>
          </w:rPr>
          <w:t>2</w:t>
        </w:r>
        <w:r w:rsidRPr="00A9626A">
          <w:rPr>
            <w:rFonts w:ascii="Poppins" w:hAnsi="Poppins" w:cs="Poppins"/>
            <w:b/>
            <w:bCs/>
            <w:color w:val="00608F"/>
            <w:sz w:val="40"/>
            <w:szCs w:val="40"/>
          </w:rPr>
          <w:fldChar w:fldCharType="end"/>
        </w:r>
      </w:p>
    </w:sdtContent>
  </w:sdt>
  <w:p w14:paraId="0C860FA4" w14:textId="77777777" w:rsidR="00815B9B" w:rsidRPr="00290B1F" w:rsidRDefault="00815B9B" w:rsidP="00815B9B">
    <w:pPr>
      <w:pStyle w:val="Rodap"/>
      <w:ind w:left="0" w:firstLine="0"/>
      <w:jc w:val="center"/>
      <w:rPr>
        <w:sz w:val="16"/>
        <w:szCs w:val="16"/>
      </w:rPr>
    </w:pPr>
    <w:r w:rsidRPr="00290B1F">
      <w:rPr>
        <w:sz w:val="16"/>
        <w:szCs w:val="16"/>
      </w:rPr>
      <w:t>Coordenadoria de Gestão do Conhecimento Institucional – CGCI</w:t>
    </w:r>
  </w:p>
  <w:p w14:paraId="0E12D0D6" w14:textId="77777777" w:rsidR="00F05ECB" w:rsidRPr="00290B1F" w:rsidRDefault="00815B9B" w:rsidP="00815B9B">
    <w:pPr>
      <w:pStyle w:val="Rodap"/>
      <w:ind w:left="0" w:firstLine="0"/>
      <w:jc w:val="center"/>
      <w:rPr>
        <w:sz w:val="16"/>
        <w:szCs w:val="16"/>
      </w:rPr>
    </w:pPr>
    <w:r w:rsidRPr="00290B1F">
      <w:rPr>
        <w:sz w:val="16"/>
        <w:szCs w:val="16"/>
      </w:rPr>
      <w:t xml:space="preserve">Supervisão de </w:t>
    </w:r>
    <w:r w:rsidR="00290B1F" w:rsidRPr="00290B1F">
      <w:rPr>
        <w:sz w:val="16"/>
        <w:szCs w:val="16"/>
      </w:rPr>
      <w:t>Legislação e Jurisprudência</w:t>
    </w:r>
    <w:r w:rsidRPr="00290B1F">
      <w:rPr>
        <w:sz w:val="16"/>
        <w:szCs w:val="16"/>
      </w:rPr>
      <w:t xml:space="preserve"> - </w:t>
    </w:r>
    <w:r w:rsidR="00290B1F" w:rsidRPr="00290B1F">
      <w:rPr>
        <w:sz w:val="16"/>
        <w:szCs w:val="16"/>
      </w:rPr>
      <w:t>SLJ</w:t>
    </w:r>
    <w:r w:rsidRPr="00290B1F">
      <w:rPr>
        <w:sz w:val="16"/>
        <w:szCs w:val="16"/>
      </w:rPr>
      <w:t xml:space="preserve"> Telefone: (61) 3314-2226/2259 </w:t>
    </w:r>
    <w:r w:rsidR="00290B1F" w:rsidRPr="00290B1F">
      <w:rPr>
        <w:sz w:val="16"/>
        <w:szCs w:val="16"/>
      </w:rPr>
      <w:t>e-mail</w:t>
    </w:r>
    <w:r w:rsidRPr="00290B1F">
      <w:rPr>
        <w:sz w:val="16"/>
        <w:szCs w:val="16"/>
      </w:rPr>
      <w:t>: jurisprudencia@tc.df.gov.br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589C0E" w14:textId="77777777" w:rsidR="00F912A4" w:rsidRDefault="00F912A4" w:rsidP="003A2282">
      <w:pPr>
        <w:spacing w:after="0" w:line="240" w:lineRule="auto"/>
      </w:pPr>
      <w:r>
        <w:separator/>
      </w:r>
    </w:p>
  </w:footnote>
  <w:footnote w:type="continuationSeparator" w:id="0">
    <w:p w14:paraId="31857013" w14:textId="77777777" w:rsidR="00F912A4" w:rsidRDefault="00F912A4" w:rsidP="003A2282">
      <w:pPr>
        <w:spacing w:after="0" w:line="240" w:lineRule="auto"/>
      </w:pPr>
      <w:r>
        <w:continuationSeparator/>
      </w:r>
    </w:p>
  </w:footnote>
  <w:footnote w:type="continuationNotice" w:id="1">
    <w:p w14:paraId="38E64E65" w14:textId="77777777" w:rsidR="00F912A4" w:rsidRDefault="00F912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48203" w14:textId="16DAB8CE" w:rsidR="00950041" w:rsidRPr="00246D06" w:rsidRDefault="00950041" w:rsidP="00950041">
    <w:pPr>
      <w:spacing w:after="0" w:line="259" w:lineRule="auto"/>
      <w:ind w:left="0" w:right="0" w:firstLine="0"/>
      <w:jc w:val="left"/>
      <w:rPr>
        <w:rFonts w:ascii="Fira Sans" w:hAnsi="Fira Sans"/>
        <w:color w:val="00608F"/>
        <w:sz w:val="40"/>
        <w:szCs w:val="40"/>
      </w:rPr>
    </w:pPr>
    <w:r w:rsidRPr="00246D06">
      <w:rPr>
        <w:rFonts w:ascii="Fira Sans" w:hAnsi="Fira Sans" w:cs="Poppins"/>
        <w:noProof/>
        <w:color w:val="F6A700"/>
        <w:sz w:val="40"/>
        <w:szCs w:val="40"/>
      </w:rPr>
      <w:drawing>
        <wp:anchor distT="0" distB="0" distL="114300" distR="114300" simplePos="0" relativeHeight="251658240" behindDoc="1" locked="0" layoutInCell="1" allowOverlap="1" wp14:anchorId="25BA67D3" wp14:editId="4692F2E6">
          <wp:simplePos x="0" y="0"/>
          <wp:positionH relativeFrom="margin">
            <wp:align>right</wp:align>
          </wp:positionH>
          <wp:positionV relativeFrom="page">
            <wp:posOffset>749625</wp:posOffset>
          </wp:positionV>
          <wp:extent cx="837565" cy="321310"/>
          <wp:effectExtent l="0" t="0" r="635" b="2540"/>
          <wp:wrapNone/>
          <wp:docPr id="10" name="Imagem 10"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7565" cy="321310"/>
                  </a:xfrm>
                  <a:prstGeom prst="rect">
                    <a:avLst/>
                  </a:prstGeom>
                </pic:spPr>
              </pic:pic>
            </a:graphicData>
          </a:graphic>
          <wp14:sizeRelH relativeFrom="margin">
            <wp14:pctWidth>0</wp14:pctWidth>
          </wp14:sizeRelH>
          <wp14:sizeRelV relativeFrom="margin">
            <wp14:pctHeight>0</wp14:pctHeight>
          </wp14:sizeRelV>
        </wp:anchor>
      </w:drawing>
    </w:r>
    <w:r w:rsidRPr="00246D06">
      <w:rPr>
        <w:rFonts w:ascii="Fira Sans" w:eastAsia="Poppins" w:hAnsi="Fira Sans" w:cs="Poppins"/>
        <w:b/>
        <w:color w:val="00608F"/>
        <w:sz w:val="40"/>
        <w:szCs w:val="40"/>
      </w:rPr>
      <w:t xml:space="preserve">Boletim </w:t>
    </w:r>
    <w:r w:rsidR="002D27CE" w:rsidRPr="00246D06">
      <w:rPr>
        <w:rFonts w:ascii="Fira Sans" w:eastAsia="Poppins" w:hAnsi="Fira Sans" w:cs="Poppins"/>
        <w:b/>
        <w:color w:val="00608F"/>
        <w:sz w:val="40"/>
        <w:szCs w:val="40"/>
      </w:rPr>
      <w:t>de Jurisprudência</w:t>
    </w:r>
  </w:p>
  <w:p w14:paraId="53DC8F65" w14:textId="35BBC36D" w:rsidR="00950041" w:rsidRPr="00246D06" w:rsidRDefault="00E90B3A" w:rsidP="00950041">
    <w:pPr>
      <w:spacing w:after="0" w:line="259" w:lineRule="auto"/>
      <w:ind w:left="0" w:right="0" w:firstLine="0"/>
      <w:jc w:val="left"/>
      <w:rPr>
        <w:rFonts w:ascii="Fira Sans" w:hAnsi="Fira Sans"/>
        <w:color w:val="00608F"/>
        <w:sz w:val="36"/>
        <w:szCs w:val="36"/>
      </w:rPr>
    </w:pPr>
    <w:r w:rsidRPr="00246D06">
      <w:rPr>
        <w:rFonts w:ascii="Fira Sans" w:hAnsi="Fira Sans" w:cs="Poppins"/>
        <w:noProof/>
        <w:color w:val="F6A700"/>
        <w:sz w:val="40"/>
        <w:szCs w:val="40"/>
      </w:rPr>
      <w:drawing>
        <wp:anchor distT="0" distB="0" distL="114300" distR="114300" simplePos="0" relativeHeight="251658241" behindDoc="1" locked="0" layoutInCell="1" allowOverlap="1" wp14:anchorId="2A0F0B85" wp14:editId="476FD251">
          <wp:simplePos x="0" y="0"/>
          <wp:positionH relativeFrom="column">
            <wp:posOffset>4475288</wp:posOffset>
          </wp:positionH>
          <wp:positionV relativeFrom="page">
            <wp:posOffset>818677</wp:posOffset>
          </wp:positionV>
          <wp:extent cx="1056640" cy="204470"/>
          <wp:effectExtent l="0" t="0" r="0" b="508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2"/>
                  <pic:cNvPicPr/>
                </pic:nvPicPr>
                <pic:blipFill>
                  <a:blip r:embed="rId2">
                    <a:extLst>
                      <a:ext uri="{28A0092B-C50C-407E-A947-70E740481C1C}">
                        <a14:useLocalDpi xmlns:a14="http://schemas.microsoft.com/office/drawing/2010/main" val="0"/>
                      </a:ext>
                    </a:extLst>
                  </a:blip>
                  <a:stretch>
                    <a:fillRect/>
                  </a:stretch>
                </pic:blipFill>
                <pic:spPr>
                  <a:xfrm>
                    <a:off x="0" y="0"/>
                    <a:ext cx="1056640" cy="204470"/>
                  </a:xfrm>
                  <a:prstGeom prst="rect">
                    <a:avLst/>
                  </a:prstGeom>
                </pic:spPr>
              </pic:pic>
            </a:graphicData>
          </a:graphic>
          <wp14:sizeRelH relativeFrom="margin">
            <wp14:pctWidth>0</wp14:pctWidth>
          </wp14:sizeRelH>
          <wp14:sizeRelV relativeFrom="margin">
            <wp14:pctHeight>0</wp14:pctHeight>
          </wp14:sizeRelV>
        </wp:anchor>
      </w:drawing>
    </w:r>
    <w:r w:rsidR="00950041" w:rsidRPr="00246D06">
      <w:rPr>
        <w:rFonts w:ascii="Fira Sans" w:hAnsi="Fira Sans" w:cs="Poppins"/>
        <w:b/>
        <w:bCs/>
        <w:color w:val="00608F"/>
        <w:sz w:val="36"/>
        <w:szCs w:val="36"/>
      </w:rPr>
      <w:t xml:space="preserve">Número </w:t>
    </w:r>
    <w:r w:rsidR="00A855CD">
      <w:rPr>
        <w:rFonts w:ascii="Fira Sans" w:hAnsi="Fira Sans" w:cs="Poppins"/>
        <w:b/>
        <w:bCs/>
        <w:color w:val="00608F"/>
        <w:sz w:val="36"/>
        <w:szCs w:val="36"/>
      </w:rPr>
      <w:t>6</w:t>
    </w:r>
    <w:r w:rsidR="001E75C1" w:rsidRPr="00246D06">
      <w:rPr>
        <w:rFonts w:ascii="Fira Sans" w:hAnsi="Fira Sans" w:cs="Poppins"/>
        <w:b/>
        <w:bCs/>
        <w:color w:val="00608F"/>
        <w:sz w:val="36"/>
        <w:szCs w:val="36"/>
      </w:rPr>
      <w:t>/202</w:t>
    </w:r>
    <w:r w:rsidR="00A855CD">
      <w:rPr>
        <w:rFonts w:ascii="Fira Sans" w:hAnsi="Fira Sans" w:cs="Poppins"/>
        <w:b/>
        <w:bCs/>
        <w:color w:val="00608F"/>
        <w:sz w:val="36"/>
        <w:szCs w:val="36"/>
      </w:rPr>
      <w:t>6</w:t>
    </w:r>
  </w:p>
  <w:p w14:paraId="4F75FB85" w14:textId="77777777" w:rsidR="00D61B23" w:rsidRDefault="00D61B23">
    <w:pPr>
      <w:pStyle w:val="Cabealho"/>
    </w:pPr>
  </w:p>
  <w:p w14:paraId="7C3EF162" w14:textId="77777777" w:rsidR="00950041" w:rsidRDefault="00D61B23">
    <w:pPr>
      <w:pStyle w:val="Cabealho"/>
    </w:pPr>
    <w:r w:rsidRPr="00A9626A">
      <w:rPr>
        <w:rFonts w:ascii="Poppins" w:hAnsi="Poppins" w:cs="Poppins"/>
        <w:noProof/>
        <w:color w:val="00608F"/>
        <w:sz w:val="32"/>
        <w:szCs w:val="32"/>
      </w:rPr>
      <mc:AlternateContent>
        <mc:Choice Requires="wps">
          <w:drawing>
            <wp:anchor distT="0" distB="0" distL="114300" distR="114300" simplePos="0" relativeHeight="251658242" behindDoc="0" locked="0" layoutInCell="1" allowOverlap="1" wp14:anchorId="2505496E" wp14:editId="56DEC020">
              <wp:simplePos x="0" y="0"/>
              <wp:positionH relativeFrom="margin">
                <wp:posOffset>21590</wp:posOffset>
              </wp:positionH>
              <wp:positionV relativeFrom="paragraph">
                <wp:posOffset>20918</wp:posOffset>
              </wp:positionV>
              <wp:extent cx="6677025" cy="0"/>
              <wp:effectExtent l="0" t="0" r="0" b="0"/>
              <wp:wrapNone/>
              <wp:docPr id="1" name="Conector reto 1"/>
              <wp:cNvGraphicFramePr/>
              <a:graphic xmlns:a="http://schemas.openxmlformats.org/drawingml/2006/main">
                <a:graphicData uri="http://schemas.microsoft.com/office/word/2010/wordprocessingShape">
                  <wps:wsp>
                    <wps:cNvCnPr/>
                    <wps:spPr>
                      <a:xfrm>
                        <a:off x="0" y="0"/>
                        <a:ext cx="6677025" cy="0"/>
                      </a:xfrm>
                      <a:prstGeom prst="line">
                        <a:avLst/>
                      </a:prstGeom>
                      <a:ln w="19050">
                        <a:solidFill>
                          <a:srgbClr val="0060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3E6F58" id="Conector reto 1"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pt,1.65pt" to="527.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" strokecolor="#00608f"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62670"/>
    <w:multiLevelType w:val="hybridMultilevel"/>
    <w:tmpl w:val="588A436A"/>
    <w:lvl w:ilvl="0" w:tplc="FFFFFFFF">
      <w:start w:val="1"/>
      <w:numFmt w:val="decimal"/>
      <w:lvlText w:val="%1"/>
      <w:lvlJc w:val="left"/>
      <w:pPr>
        <w:ind w:left="720" w:hanging="360"/>
      </w:pPr>
      <w:rPr>
        <w:rFonts w:ascii="Fira Sans" w:hAnsi="Fira Sans" w:hint="default"/>
        <w:b/>
        <w:bCs/>
        <w:color w:val="CC3399"/>
        <w:sz w:val="3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6C7B97"/>
    <w:multiLevelType w:val="hybridMultilevel"/>
    <w:tmpl w:val="43D47A18"/>
    <w:lvl w:ilvl="0" w:tplc="5D145B84">
      <w:start w:val="1"/>
      <w:numFmt w:val="decimal"/>
      <w:lvlText w:val="%1"/>
      <w:lvlJc w:val="left"/>
      <w:pPr>
        <w:ind w:left="720" w:hanging="360"/>
      </w:pPr>
      <w:rPr>
        <w:rFonts w:ascii="Fira Sans" w:hAnsi="Fira Sans" w:hint="default"/>
        <w:b/>
        <w:bCs/>
        <w:color w:val="548A75"/>
        <w:sz w:val="3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CBC017D"/>
    <w:multiLevelType w:val="hybridMultilevel"/>
    <w:tmpl w:val="CA1C4776"/>
    <w:lvl w:ilvl="0" w:tplc="397E087C">
      <w:start w:val="1"/>
      <w:numFmt w:val="decimal"/>
      <w:lvlText w:val="%1"/>
      <w:lvlJc w:val="left"/>
      <w:pPr>
        <w:ind w:left="720" w:hanging="360"/>
      </w:pPr>
      <w:rPr>
        <w:rFonts w:ascii="Fira Sans" w:hAnsi="Fira Sans" w:hint="default"/>
        <w:b/>
        <w:i w:val="0"/>
        <w:color w:val="3F21AF"/>
        <w:sz w:val="3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3754FA"/>
    <w:multiLevelType w:val="hybridMultilevel"/>
    <w:tmpl w:val="9546284E"/>
    <w:lvl w:ilvl="0" w:tplc="FFFFFFFF">
      <w:start w:val="1"/>
      <w:numFmt w:val="decimal"/>
      <w:lvlText w:val="%1"/>
      <w:lvlJc w:val="left"/>
      <w:pPr>
        <w:ind w:left="720" w:hanging="360"/>
      </w:pPr>
      <w:rPr>
        <w:rFonts w:ascii="Fira Sans" w:hAnsi="Fira Sans" w:hint="default"/>
        <w:b/>
        <w:i w:val="0"/>
        <w:color w:val="3F21AF"/>
        <w:sz w:val="3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FA7C44"/>
    <w:multiLevelType w:val="hybridMultilevel"/>
    <w:tmpl w:val="BF1AD4B2"/>
    <w:lvl w:ilvl="0" w:tplc="FFFFFFFF">
      <w:start w:val="1"/>
      <w:numFmt w:val="decimal"/>
      <w:lvlText w:val="%1"/>
      <w:lvlJc w:val="left"/>
      <w:pPr>
        <w:ind w:left="720" w:hanging="360"/>
      </w:pPr>
      <w:rPr>
        <w:rFonts w:ascii="Fira Sans" w:hAnsi="Fira Sans" w:hint="default"/>
        <w:b/>
        <w:bCs/>
        <w:color w:val="CC3399"/>
        <w:sz w:val="3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2A06FA1"/>
    <w:multiLevelType w:val="hybridMultilevel"/>
    <w:tmpl w:val="05FE3290"/>
    <w:lvl w:ilvl="0" w:tplc="7E5AC66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6A9224A"/>
    <w:multiLevelType w:val="hybridMultilevel"/>
    <w:tmpl w:val="B7B8B72E"/>
    <w:lvl w:ilvl="0" w:tplc="00D66AEE">
      <w:start w:val="1"/>
      <w:numFmt w:val="decimal"/>
      <w:lvlText w:val="%1"/>
      <w:lvlJc w:val="left"/>
      <w:pPr>
        <w:ind w:left="1215" w:hanging="855"/>
      </w:pPr>
      <w:rPr>
        <w:rFonts w:ascii="Fira Sans" w:hAnsi="Fira Sans" w:cs="Poppins" w:hint="default"/>
        <w:b/>
        <w:color w:val="4699B5"/>
        <w:sz w:val="3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A587353"/>
    <w:multiLevelType w:val="hybridMultilevel"/>
    <w:tmpl w:val="3B74215A"/>
    <w:lvl w:ilvl="0" w:tplc="6A2C95C6">
      <w:start w:val="1"/>
      <w:numFmt w:val="decimal"/>
      <w:lvlText w:val="%1"/>
      <w:lvlJc w:val="left"/>
      <w:pPr>
        <w:ind w:left="1215" w:hanging="855"/>
      </w:pPr>
      <w:rPr>
        <w:rFonts w:ascii="Fira Sans" w:hAnsi="Fira Sans" w:cs="Poppins" w:hint="default"/>
        <w:b/>
        <w:color w:val="78A334"/>
        <w:sz w:val="3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E2A136F"/>
    <w:multiLevelType w:val="multilevel"/>
    <w:tmpl w:val="C7DA9CCA"/>
    <w:lvl w:ilvl="0">
      <w:start w:val="1"/>
      <w:numFmt w:val="decimal"/>
      <w:lvlText w:val="%1"/>
      <w:lvlJc w:val="left"/>
      <w:pPr>
        <w:ind w:left="851" w:hanging="567"/>
      </w:pPr>
      <w:rPr>
        <w:rFonts w:ascii="Fira Sans" w:hAnsi="Fira Sans" w:cs="Poppins" w:hint="default"/>
        <w:b/>
        <w:color w:val="ED7D31" w:themeColor="accent2"/>
        <w:sz w:val="3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7C9401B8"/>
    <w:multiLevelType w:val="hybridMultilevel"/>
    <w:tmpl w:val="F03A69A8"/>
    <w:lvl w:ilvl="0" w:tplc="93ACC3B8">
      <w:start w:val="1"/>
      <w:numFmt w:val="decimal"/>
      <w:pStyle w:val="4Enunciado"/>
      <w:lvlText w:val="%1)"/>
      <w:lvlJc w:val="left"/>
      <w:pPr>
        <w:ind w:left="1211" w:hanging="360"/>
      </w:pPr>
      <w:rPr>
        <w:rFonts w:hint="default"/>
      </w:rPr>
    </w:lvl>
    <w:lvl w:ilvl="1" w:tplc="04160019" w:tentative="1">
      <w:start w:val="1"/>
      <w:numFmt w:val="lowerLetter"/>
      <w:lvlText w:val="%2."/>
      <w:lvlJc w:val="left"/>
      <w:pPr>
        <w:ind w:left="1441" w:hanging="360"/>
      </w:pPr>
    </w:lvl>
    <w:lvl w:ilvl="2" w:tplc="0416001B" w:tentative="1">
      <w:start w:val="1"/>
      <w:numFmt w:val="lowerRoman"/>
      <w:lvlText w:val="%3."/>
      <w:lvlJc w:val="right"/>
      <w:pPr>
        <w:ind w:left="2161" w:hanging="180"/>
      </w:pPr>
    </w:lvl>
    <w:lvl w:ilvl="3" w:tplc="0416000F" w:tentative="1">
      <w:start w:val="1"/>
      <w:numFmt w:val="decimal"/>
      <w:lvlText w:val="%4."/>
      <w:lvlJc w:val="left"/>
      <w:pPr>
        <w:ind w:left="2881" w:hanging="360"/>
      </w:pPr>
    </w:lvl>
    <w:lvl w:ilvl="4" w:tplc="04160019" w:tentative="1">
      <w:start w:val="1"/>
      <w:numFmt w:val="lowerLetter"/>
      <w:lvlText w:val="%5."/>
      <w:lvlJc w:val="left"/>
      <w:pPr>
        <w:ind w:left="3601" w:hanging="360"/>
      </w:pPr>
    </w:lvl>
    <w:lvl w:ilvl="5" w:tplc="0416001B" w:tentative="1">
      <w:start w:val="1"/>
      <w:numFmt w:val="lowerRoman"/>
      <w:lvlText w:val="%6."/>
      <w:lvlJc w:val="right"/>
      <w:pPr>
        <w:ind w:left="4321" w:hanging="180"/>
      </w:pPr>
    </w:lvl>
    <w:lvl w:ilvl="6" w:tplc="0416000F" w:tentative="1">
      <w:start w:val="1"/>
      <w:numFmt w:val="decimal"/>
      <w:lvlText w:val="%7."/>
      <w:lvlJc w:val="left"/>
      <w:pPr>
        <w:ind w:left="5041" w:hanging="360"/>
      </w:pPr>
    </w:lvl>
    <w:lvl w:ilvl="7" w:tplc="04160019" w:tentative="1">
      <w:start w:val="1"/>
      <w:numFmt w:val="lowerLetter"/>
      <w:lvlText w:val="%8."/>
      <w:lvlJc w:val="left"/>
      <w:pPr>
        <w:ind w:left="5761" w:hanging="360"/>
      </w:pPr>
    </w:lvl>
    <w:lvl w:ilvl="8" w:tplc="0416001B" w:tentative="1">
      <w:start w:val="1"/>
      <w:numFmt w:val="lowerRoman"/>
      <w:lvlText w:val="%9."/>
      <w:lvlJc w:val="right"/>
      <w:pPr>
        <w:ind w:left="6481" w:hanging="180"/>
      </w:pPr>
    </w:lvl>
  </w:abstractNum>
  <w:abstractNum w:abstractNumId="10" w15:restartNumberingAfterBreak="0">
    <w:nsid w:val="7FEB2C58"/>
    <w:multiLevelType w:val="multilevel"/>
    <w:tmpl w:val="CDB2A522"/>
    <w:lvl w:ilvl="0">
      <w:start w:val="1"/>
      <w:numFmt w:val="decimal"/>
      <w:lvlText w:val="%1"/>
      <w:lvlJc w:val="left"/>
      <w:pPr>
        <w:ind w:left="851" w:hanging="567"/>
      </w:pPr>
      <w:rPr>
        <w:rFonts w:ascii="Fira Sans" w:hAnsi="Fira Sans" w:cs="Poppins" w:hint="default"/>
        <w:b/>
        <w:color w:val="7030A0"/>
        <w:sz w:val="3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124641649">
    <w:abstractNumId w:val="10"/>
  </w:num>
  <w:num w:numId="2" w16cid:durableId="1579247463">
    <w:abstractNumId w:val="7"/>
  </w:num>
  <w:num w:numId="3" w16cid:durableId="1143153242">
    <w:abstractNumId w:val="6"/>
  </w:num>
  <w:num w:numId="4" w16cid:durableId="1892887112">
    <w:abstractNumId w:val="9"/>
  </w:num>
  <w:num w:numId="5" w16cid:durableId="759915025">
    <w:abstractNumId w:val="9"/>
    <w:lvlOverride w:ilvl="0">
      <w:startOverride w:val="1"/>
    </w:lvlOverride>
  </w:num>
  <w:num w:numId="6" w16cid:durableId="1565949234">
    <w:abstractNumId w:val="9"/>
    <w:lvlOverride w:ilvl="0">
      <w:startOverride w:val="1"/>
    </w:lvlOverride>
  </w:num>
  <w:num w:numId="7" w16cid:durableId="1041318756">
    <w:abstractNumId w:val="9"/>
    <w:lvlOverride w:ilvl="0">
      <w:startOverride w:val="1"/>
    </w:lvlOverride>
  </w:num>
  <w:num w:numId="8" w16cid:durableId="1714188074">
    <w:abstractNumId w:val="9"/>
    <w:lvlOverride w:ilvl="0">
      <w:startOverride w:val="1"/>
    </w:lvlOverride>
  </w:num>
  <w:num w:numId="9" w16cid:durableId="1457141463">
    <w:abstractNumId w:val="1"/>
  </w:num>
  <w:num w:numId="10" w16cid:durableId="1853300234">
    <w:abstractNumId w:val="2"/>
  </w:num>
  <w:num w:numId="11" w16cid:durableId="773020533">
    <w:abstractNumId w:val="9"/>
    <w:lvlOverride w:ilvl="0">
      <w:startOverride w:val="1"/>
    </w:lvlOverride>
  </w:num>
  <w:num w:numId="12" w16cid:durableId="1409619185">
    <w:abstractNumId w:val="3"/>
  </w:num>
  <w:num w:numId="13" w16cid:durableId="1926767830">
    <w:abstractNumId w:val="9"/>
    <w:lvlOverride w:ilvl="0">
      <w:startOverride w:val="1"/>
    </w:lvlOverride>
  </w:num>
  <w:num w:numId="14" w16cid:durableId="1829588005">
    <w:abstractNumId w:val="9"/>
    <w:lvlOverride w:ilvl="0">
      <w:startOverride w:val="1"/>
    </w:lvlOverride>
  </w:num>
  <w:num w:numId="15" w16cid:durableId="1028023916">
    <w:abstractNumId w:val="9"/>
    <w:lvlOverride w:ilvl="0">
      <w:startOverride w:val="1"/>
    </w:lvlOverride>
  </w:num>
  <w:num w:numId="16" w16cid:durableId="1330599475">
    <w:abstractNumId w:val="9"/>
    <w:lvlOverride w:ilvl="0">
      <w:startOverride w:val="1"/>
    </w:lvlOverride>
  </w:num>
  <w:num w:numId="17" w16cid:durableId="90974772">
    <w:abstractNumId w:val="9"/>
    <w:lvlOverride w:ilvl="0">
      <w:startOverride w:val="1"/>
    </w:lvlOverride>
  </w:num>
  <w:num w:numId="18" w16cid:durableId="1054544776">
    <w:abstractNumId w:val="9"/>
    <w:lvlOverride w:ilvl="0">
      <w:startOverride w:val="1"/>
    </w:lvlOverride>
  </w:num>
  <w:num w:numId="19" w16cid:durableId="472528820">
    <w:abstractNumId w:val="5"/>
  </w:num>
  <w:num w:numId="20" w16cid:durableId="1300763001">
    <w:abstractNumId w:val="8"/>
  </w:num>
  <w:num w:numId="21" w16cid:durableId="1590188074">
    <w:abstractNumId w:val="0"/>
  </w:num>
  <w:num w:numId="22" w16cid:durableId="2065180016">
    <w:abstractNumId w:val="9"/>
    <w:lvlOverride w:ilvl="0">
      <w:startOverride w:val="1"/>
    </w:lvlOverride>
  </w:num>
  <w:num w:numId="23" w16cid:durableId="1416249317">
    <w:abstractNumId w:val="9"/>
    <w:lvlOverride w:ilvl="0">
      <w:startOverride w:val="1"/>
    </w:lvlOverride>
  </w:num>
  <w:num w:numId="24" w16cid:durableId="1561207646">
    <w:abstractNumId w:val="9"/>
    <w:lvlOverride w:ilvl="0">
      <w:startOverride w:val="1"/>
    </w:lvlOverride>
  </w:num>
  <w:num w:numId="25" w16cid:durableId="1129586635">
    <w:abstractNumId w:val="9"/>
    <w:lvlOverride w:ilvl="0">
      <w:startOverride w:val="1"/>
    </w:lvlOverride>
  </w:num>
  <w:num w:numId="26" w16cid:durableId="575634190">
    <w:abstractNumId w:val="4"/>
  </w:num>
  <w:num w:numId="27" w16cid:durableId="665480785">
    <w:abstractNumId w:val="9"/>
    <w:lvlOverride w:ilvl="0">
      <w:startOverride w:val="1"/>
    </w:lvlOverride>
  </w:num>
  <w:num w:numId="28" w16cid:durableId="1250581857">
    <w:abstractNumId w:val="9"/>
    <w:lvlOverride w:ilvl="0">
      <w:startOverride w:val="1"/>
    </w:lvlOverride>
  </w:num>
  <w:num w:numId="29" w16cid:durableId="220943009">
    <w:abstractNumId w:val="9"/>
    <w:lvlOverride w:ilvl="0">
      <w:startOverride w:val="1"/>
    </w:lvlOverride>
  </w:num>
  <w:num w:numId="30" w16cid:durableId="1840388252">
    <w:abstractNumId w:val="9"/>
    <w:lvlOverride w:ilvl="0">
      <w:startOverride w:val="1"/>
    </w:lvlOverride>
  </w:num>
  <w:num w:numId="31" w16cid:durableId="975331485">
    <w:abstractNumId w:val="9"/>
    <w:lvlOverride w:ilvl="0">
      <w:startOverride w:val="1"/>
    </w:lvlOverride>
  </w:num>
  <w:num w:numId="32" w16cid:durableId="95563698">
    <w:abstractNumId w:val="9"/>
    <w:lvlOverride w:ilvl="0">
      <w:startOverride w:val="1"/>
    </w:lvlOverride>
  </w:num>
  <w:num w:numId="33" w16cid:durableId="1775787687">
    <w:abstractNumId w:val="9"/>
    <w:lvlOverride w:ilvl="0">
      <w:startOverride w:val="1"/>
    </w:lvlOverride>
  </w:num>
  <w:num w:numId="34" w16cid:durableId="1187020424">
    <w:abstractNumId w:val="9"/>
    <w:lvlOverride w:ilvl="0">
      <w:startOverride w:val="1"/>
    </w:lvlOverride>
  </w:num>
  <w:num w:numId="35" w16cid:durableId="638145537">
    <w:abstractNumId w:val="9"/>
    <w:lvlOverride w:ilvl="0">
      <w:startOverride w:val="1"/>
    </w:lvlOverride>
  </w:num>
  <w:num w:numId="36" w16cid:durableId="1771899767">
    <w:abstractNumId w:val="9"/>
    <w:lvlOverride w:ilvl="0">
      <w:startOverride w:val="1"/>
    </w:lvlOverride>
  </w:num>
  <w:num w:numId="37" w16cid:durableId="988288667">
    <w:abstractNumId w:val="9"/>
    <w:lvlOverride w:ilvl="0">
      <w:startOverride w:val="1"/>
    </w:lvlOverride>
  </w:num>
  <w:num w:numId="38" w16cid:durableId="2056199286">
    <w:abstractNumId w:val="9"/>
    <w:lvlOverride w:ilvl="0">
      <w:startOverride w:val="1"/>
    </w:lvlOverride>
  </w:num>
  <w:num w:numId="39" w16cid:durableId="1282765669">
    <w:abstractNumId w:val="9"/>
    <w:lvlOverride w:ilvl="0">
      <w:startOverride w:val="1"/>
    </w:lvlOverride>
  </w:num>
  <w:num w:numId="40" w16cid:durableId="1111439764">
    <w:abstractNumId w:val="9"/>
    <w:lvlOverride w:ilvl="0">
      <w:startOverride w:val="1"/>
    </w:lvlOverride>
  </w:num>
  <w:num w:numId="41" w16cid:durableId="2130121759">
    <w:abstractNumId w:val="9"/>
    <w:lvlOverride w:ilvl="0">
      <w:startOverride w:val="1"/>
    </w:lvlOverride>
  </w:num>
  <w:num w:numId="42" w16cid:durableId="589851431">
    <w:abstractNumId w:val="9"/>
    <w:lvlOverride w:ilvl="0">
      <w:startOverride w:val="1"/>
    </w:lvlOverride>
  </w:num>
  <w:num w:numId="43" w16cid:durableId="2057310498">
    <w:abstractNumId w:val="9"/>
    <w:lvlOverride w:ilvl="0">
      <w:startOverride w:val="1"/>
    </w:lvlOverride>
  </w:num>
  <w:num w:numId="44" w16cid:durableId="1042049343">
    <w:abstractNumId w:val="9"/>
    <w:lvlOverride w:ilvl="0">
      <w:startOverride w:val="1"/>
    </w:lvlOverride>
  </w:num>
  <w:num w:numId="45" w16cid:durableId="1066882343">
    <w:abstractNumId w:val="9"/>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FDD"/>
    <w:rsid w:val="00000A9E"/>
    <w:rsid w:val="00001E84"/>
    <w:rsid w:val="000076EF"/>
    <w:rsid w:val="000123EB"/>
    <w:rsid w:val="00016722"/>
    <w:rsid w:val="00016BEC"/>
    <w:rsid w:val="0001741C"/>
    <w:rsid w:val="00017B4C"/>
    <w:rsid w:val="00021F36"/>
    <w:rsid w:val="00023292"/>
    <w:rsid w:val="00026A11"/>
    <w:rsid w:val="0003202B"/>
    <w:rsid w:val="00032556"/>
    <w:rsid w:val="00032BEE"/>
    <w:rsid w:val="00036500"/>
    <w:rsid w:val="00036F28"/>
    <w:rsid w:val="00040571"/>
    <w:rsid w:val="000409F1"/>
    <w:rsid w:val="0004350D"/>
    <w:rsid w:val="00043A65"/>
    <w:rsid w:val="00045FE2"/>
    <w:rsid w:val="0005045C"/>
    <w:rsid w:val="00052581"/>
    <w:rsid w:val="0006112D"/>
    <w:rsid w:val="00061B8A"/>
    <w:rsid w:val="00063E4E"/>
    <w:rsid w:val="00066318"/>
    <w:rsid w:val="00072120"/>
    <w:rsid w:val="00076D3A"/>
    <w:rsid w:val="000775FB"/>
    <w:rsid w:val="00081D81"/>
    <w:rsid w:val="000833A2"/>
    <w:rsid w:val="000846DC"/>
    <w:rsid w:val="000864EB"/>
    <w:rsid w:val="00091423"/>
    <w:rsid w:val="0009174C"/>
    <w:rsid w:val="000934B6"/>
    <w:rsid w:val="00094511"/>
    <w:rsid w:val="00094B8E"/>
    <w:rsid w:val="00095C77"/>
    <w:rsid w:val="00097786"/>
    <w:rsid w:val="00097E97"/>
    <w:rsid w:val="000A5FBE"/>
    <w:rsid w:val="000A654C"/>
    <w:rsid w:val="000B390F"/>
    <w:rsid w:val="000B3A68"/>
    <w:rsid w:val="000C0E68"/>
    <w:rsid w:val="000C0FBC"/>
    <w:rsid w:val="000C376C"/>
    <w:rsid w:val="000C4C53"/>
    <w:rsid w:val="000C4E22"/>
    <w:rsid w:val="000C5FE6"/>
    <w:rsid w:val="000C6BA0"/>
    <w:rsid w:val="000C7EB6"/>
    <w:rsid w:val="000D0277"/>
    <w:rsid w:val="000D042C"/>
    <w:rsid w:val="000D10BE"/>
    <w:rsid w:val="000D11A5"/>
    <w:rsid w:val="000D21BB"/>
    <w:rsid w:val="000D2DC7"/>
    <w:rsid w:val="000D3FDC"/>
    <w:rsid w:val="000D58CD"/>
    <w:rsid w:val="000E13A6"/>
    <w:rsid w:val="000E280F"/>
    <w:rsid w:val="000E39F0"/>
    <w:rsid w:val="000E499F"/>
    <w:rsid w:val="000E53E9"/>
    <w:rsid w:val="000E59D1"/>
    <w:rsid w:val="000E7761"/>
    <w:rsid w:val="000F0587"/>
    <w:rsid w:val="000F0809"/>
    <w:rsid w:val="000F1D14"/>
    <w:rsid w:val="000F2FD5"/>
    <w:rsid w:val="000F338E"/>
    <w:rsid w:val="000F7305"/>
    <w:rsid w:val="000F7599"/>
    <w:rsid w:val="0010188F"/>
    <w:rsid w:val="001038C3"/>
    <w:rsid w:val="00103B27"/>
    <w:rsid w:val="001052AF"/>
    <w:rsid w:val="001106A0"/>
    <w:rsid w:val="001109F5"/>
    <w:rsid w:val="00111A50"/>
    <w:rsid w:val="0011327D"/>
    <w:rsid w:val="00114057"/>
    <w:rsid w:val="00115E4F"/>
    <w:rsid w:val="00116AAA"/>
    <w:rsid w:val="001174D6"/>
    <w:rsid w:val="00121C48"/>
    <w:rsid w:val="00124BAA"/>
    <w:rsid w:val="00125D8D"/>
    <w:rsid w:val="0012611B"/>
    <w:rsid w:val="001307A6"/>
    <w:rsid w:val="001314A0"/>
    <w:rsid w:val="0013155C"/>
    <w:rsid w:val="001328A0"/>
    <w:rsid w:val="0013366C"/>
    <w:rsid w:val="0013637B"/>
    <w:rsid w:val="00137FE1"/>
    <w:rsid w:val="00146D20"/>
    <w:rsid w:val="00150D6A"/>
    <w:rsid w:val="0015395F"/>
    <w:rsid w:val="001544C6"/>
    <w:rsid w:val="001547ED"/>
    <w:rsid w:val="00157F3A"/>
    <w:rsid w:val="0016129E"/>
    <w:rsid w:val="00161B42"/>
    <w:rsid w:val="001643B4"/>
    <w:rsid w:val="00164CF1"/>
    <w:rsid w:val="00166A01"/>
    <w:rsid w:val="0016765F"/>
    <w:rsid w:val="00171DB6"/>
    <w:rsid w:val="00173ADF"/>
    <w:rsid w:val="00176897"/>
    <w:rsid w:val="001803E6"/>
    <w:rsid w:val="0018295E"/>
    <w:rsid w:val="00183D71"/>
    <w:rsid w:val="00186D35"/>
    <w:rsid w:val="0019225A"/>
    <w:rsid w:val="00194089"/>
    <w:rsid w:val="00194FA7"/>
    <w:rsid w:val="00196CEB"/>
    <w:rsid w:val="001A34A9"/>
    <w:rsid w:val="001A6081"/>
    <w:rsid w:val="001A6E4B"/>
    <w:rsid w:val="001A70BE"/>
    <w:rsid w:val="001B05C2"/>
    <w:rsid w:val="001B2443"/>
    <w:rsid w:val="001B4F61"/>
    <w:rsid w:val="001B575F"/>
    <w:rsid w:val="001B6581"/>
    <w:rsid w:val="001C3A23"/>
    <w:rsid w:val="001C5138"/>
    <w:rsid w:val="001C5A6C"/>
    <w:rsid w:val="001D0239"/>
    <w:rsid w:val="001D0621"/>
    <w:rsid w:val="001D363C"/>
    <w:rsid w:val="001D41FB"/>
    <w:rsid w:val="001E0159"/>
    <w:rsid w:val="001E0D1B"/>
    <w:rsid w:val="001E37BC"/>
    <w:rsid w:val="001E48C2"/>
    <w:rsid w:val="001E7024"/>
    <w:rsid w:val="001E75C1"/>
    <w:rsid w:val="001F0773"/>
    <w:rsid w:val="001F28B6"/>
    <w:rsid w:val="001F35E5"/>
    <w:rsid w:val="001F79DE"/>
    <w:rsid w:val="00201BAD"/>
    <w:rsid w:val="002063D1"/>
    <w:rsid w:val="002072AD"/>
    <w:rsid w:val="002077CE"/>
    <w:rsid w:val="002109DA"/>
    <w:rsid w:val="00214050"/>
    <w:rsid w:val="00215CD1"/>
    <w:rsid w:val="0021726C"/>
    <w:rsid w:val="002176E4"/>
    <w:rsid w:val="00221EF6"/>
    <w:rsid w:val="00222118"/>
    <w:rsid w:val="002229C9"/>
    <w:rsid w:val="002232DB"/>
    <w:rsid w:val="00223EDA"/>
    <w:rsid w:val="0022589D"/>
    <w:rsid w:val="00227ED8"/>
    <w:rsid w:val="0023352D"/>
    <w:rsid w:val="002335AF"/>
    <w:rsid w:val="00237488"/>
    <w:rsid w:val="002378A7"/>
    <w:rsid w:val="00237B9D"/>
    <w:rsid w:val="002421AD"/>
    <w:rsid w:val="002434CC"/>
    <w:rsid w:val="002437CD"/>
    <w:rsid w:val="00243FAE"/>
    <w:rsid w:val="00244A98"/>
    <w:rsid w:val="00244EC5"/>
    <w:rsid w:val="00246BB8"/>
    <w:rsid w:val="00246D06"/>
    <w:rsid w:val="00250739"/>
    <w:rsid w:val="00251539"/>
    <w:rsid w:val="00253B8B"/>
    <w:rsid w:val="0025445F"/>
    <w:rsid w:val="00255B2B"/>
    <w:rsid w:val="00256CB1"/>
    <w:rsid w:val="002574D5"/>
    <w:rsid w:val="00257D0D"/>
    <w:rsid w:val="0026269A"/>
    <w:rsid w:val="00266A5C"/>
    <w:rsid w:val="00272F1E"/>
    <w:rsid w:val="00282487"/>
    <w:rsid w:val="00282EB9"/>
    <w:rsid w:val="0028336B"/>
    <w:rsid w:val="00284C6D"/>
    <w:rsid w:val="00285541"/>
    <w:rsid w:val="00286275"/>
    <w:rsid w:val="00286D3E"/>
    <w:rsid w:val="00290375"/>
    <w:rsid w:val="00290B1F"/>
    <w:rsid w:val="002929C9"/>
    <w:rsid w:val="0029466F"/>
    <w:rsid w:val="002A013B"/>
    <w:rsid w:val="002A0A75"/>
    <w:rsid w:val="002A26B7"/>
    <w:rsid w:val="002A31B2"/>
    <w:rsid w:val="002A3F84"/>
    <w:rsid w:val="002A49DB"/>
    <w:rsid w:val="002A6D13"/>
    <w:rsid w:val="002B0925"/>
    <w:rsid w:val="002B3E93"/>
    <w:rsid w:val="002B4170"/>
    <w:rsid w:val="002B4D81"/>
    <w:rsid w:val="002B6CB9"/>
    <w:rsid w:val="002C0D2F"/>
    <w:rsid w:val="002C33F9"/>
    <w:rsid w:val="002C60DE"/>
    <w:rsid w:val="002D0846"/>
    <w:rsid w:val="002D088D"/>
    <w:rsid w:val="002D1DAE"/>
    <w:rsid w:val="002D27CE"/>
    <w:rsid w:val="002D58AE"/>
    <w:rsid w:val="002D6E39"/>
    <w:rsid w:val="002D6EF4"/>
    <w:rsid w:val="002D7400"/>
    <w:rsid w:val="002E3C04"/>
    <w:rsid w:val="002E4103"/>
    <w:rsid w:val="002E486E"/>
    <w:rsid w:val="002E68EF"/>
    <w:rsid w:val="002E71C8"/>
    <w:rsid w:val="002E76B4"/>
    <w:rsid w:val="002F09A9"/>
    <w:rsid w:val="002F25C5"/>
    <w:rsid w:val="002F3D25"/>
    <w:rsid w:val="00300AA7"/>
    <w:rsid w:val="00300ED3"/>
    <w:rsid w:val="003055DE"/>
    <w:rsid w:val="00305D8E"/>
    <w:rsid w:val="0030665F"/>
    <w:rsid w:val="0030792C"/>
    <w:rsid w:val="003108C5"/>
    <w:rsid w:val="0031365E"/>
    <w:rsid w:val="00317D09"/>
    <w:rsid w:val="003215D2"/>
    <w:rsid w:val="0032191F"/>
    <w:rsid w:val="003221F4"/>
    <w:rsid w:val="003275D8"/>
    <w:rsid w:val="003309DE"/>
    <w:rsid w:val="003315F9"/>
    <w:rsid w:val="00331A90"/>
    <w:rsid w:val="00332DF2"/>
    <w:rsid w:val="00333DE5"/>
    <w:rsid w:val="00337FAE"/>
    <w:rsid w:val="00342559"/>
    <w:rsid w:val="003436CB"/>
    <w:rsid w:val="00344DF9"/>
    <w:rsid w:val="00345440"/>
    <w:rsid w:val="00347385"/>
    <w:rsid w:val="00350BA0"/>
    <w:rsid w:val="00350E5A"/>
    <w:rsid w:val="00351A0D"/>
    <w:rsid w:val="00351CB8"/>
    <w:rsid w:val="00360162"/>
    <w:rsid w:val="00361B2D"/>
    <w:rsid w:val="0036260E"/>
    <w:rsid w:val="00362D1C"/>
    <w:rsid w:val="00363E6C"/>
    <w:rsid w:val="00366CCD"/>
    <w:rsid w:val="003710A6"/>
    <w:rsid w:val="00371C1A"/>
    <w:rsid w:val="003776D5"/>
    <w:rsid w:val="00382661"/>
    <w:rsid w:val="003838EA"/>
    <w:rsid w:val="003877CA"/>
    <w:rsid w:val="00387981"/>
    <w:rsid w:val="00387994"/>
    <w:rsid w:val="0039127B"/>
    <w:rsid w:val="00393CC9"/>
    <w:rsid w:val="00397517"/>
    <w:rsid w:val="00397672"/>
    <w:rsid w:val="003A0C27"/>
    <w:rsid w:val="003A2282"/>
    <w:rsid w:val="003A4A87"/>
    <w:rsid w:val="003A4E05"/>
    <w:rsid w:val="003B204B"/>
    <w:rsid w:val="003B2489"/>
    <w:rsid w:val="003B314A"/>
    <w:rsid w:val="003B3836"/>
    <w:rsid w:val="003B3AAD"/>
    <w:rsid w:val="003B4195"/>
    <w:rsid w:val="003C0EC4"/>
    <w:rsid w:val="003C2008"/>
    <w:rsid w:val="003C31B5"/>
    <w:rsid w:val="003C4F07"/>
    <w:rsid w:val="003D0C15"/>
    <w:rsid w:val="003D1D8F"/>
    <w:rsid w:val="003D20BA"/>
    <w:rsid w:val="003D516C"/>
    <w:rsid w:val="003D54BD"/>
    <w:rsid w:val="003E3959"/>
    <w:rsid w:val="003E5D0E"/>
    <w:rsid w:val="003E731B"/>
    <w:rsid w:val="003F178B"/>
    <w:rsid w:val="003F1EDB"/>
    <w:rsid w:val="003F74DF"/>
    <w:rsid w:val="00400107"/>
    <w:rsid w:val="00402759"/>
    <w:rsid w:val="004034DB"/>
    <w:rsid w:val="00404E0B"/>
    <w:rsid w:val="00404ED0"/>
    <w:rsid w:val="00405142"/>
    <w:rsid w:val="00407133"/>
    <w:rsid w:val="004115D9"/>
    <w:rsid w:val="004131BC"/>
    <w:rsid w:val="0041622F"/>
    <w:rsid w:val="0041655D"/>
    <w:rsid w:val="00417111"/>
    <w:rsid w:val="004177B4"/>
    <w:rsid w:val="00421E5D"/>
    <w:rsid w:val="00422B04"/>
    <w:rsid w:val="00423417"/>
    <w:rsid w:val="004246F9"/>
    <w:rsid w:val="00426E92"/>
    <w:rsid w:val="00431A70"/>
    <w:rsid w:val="004334A4"/>
    <w:rsid w:val="00433EBF"/>
    <w:rsid w:val="004347C4"/>
    <w:rsid w:val="0043549C"/>
    <w:rsid w:val="00440910"/>
    <w:rsid w:val="00441791"/>
    <w:rsid w:val="004425F2"/>
    <w:rsid w:val="00444295"/>
    <w:rsid w:val="004471A8"/>
    <w:rsid w:val="00447AF1"/>
    <w:rsid w:val="0045066D"/>
    <w:rsid w:val="00452259"/>
    <w:rsid w:val="00453703"/>
    <w:rsid w:val="0045747C"/>
    <w:rsid w:val="004619D8"/>
    <w:rsid w:val="00475205"/>
    <w:rsid w:val="0048076E"/>
    <w:rsid w:val="00481CCD"/>
    <w:rsid w:val="00482323"/>
    <w:rsid w:val="00482A63"/>
    <w:rsid w:val="00486E35"/>
    <w:rsid w:val="00493D60"/>
    <w:rsid w:val="004961D6"/>
    <w:rsid w:val="0049692B"/>
    <w:rsid w:val="004A2DF6"/>
    <w:rsid w:val="004A3ECE"/>
    <w:rsid w:val="004A43FE"/>
    <w:rsid w:val="004A4A16"/>
    <w:rsid w:val="004B5DC8"/>
    <w:rsid w:val="004B5EBD"/>
    <w:rsid w:val="004B7030"/>
    <w:rsid w:val="004C0479"/>
    <w:rsid w:val="004C0B3B"/>
    <w:rsid w:val="004C14CE"/>
    <w:rsid w:val="004C3902"/>
    <w:rsid w:val="004C58BD"/>
    <w:rsid w:val="004E371B"/>
    <w:rsid w:val="004E6C07"/>
    <w:rsid w:val="004E71D9"/>
    <w:rsid w:val="004F0EEF"/>
    <w:rsid w:val="004F1058"/>
    <w:rsid w:val="004F1B71"/>
    <w:rsid w:val="004F2134"/>
    <w:rsid w:val="004F3595"/>
    <w:rsid w:val="004F40B9"/>
    <w:rsid w:val="004F4E2D"/>
    <w:rsid w:val="004F6C2C"/>
    <w:rsid w:val="004F74EA"/>
    <w:rsid w:val="00500D9E"/>
    <w:rsid w:val="00506C3B"/>
    <w:rsid w:val="00511F4E"/>
    <w:rsid w:val="00520BF8"/>
    <w:rsid w:val="00524B6D"/>
    <w:rsid w:val="005252DD"/>
    <w:rsid w:val="00527F79"/>
    <w:rsid w:val="0053003E"/>
    <w:rsid w:val="0053064D"/>
    <w:rsid w:val="005370DA"/>
    <w:rsid w:val="00537E96"/>
    <w:rsid w:val="005401ED"/>
    <w:rsid w:val="00545314"/>
    <w:rsid w:val="0054621E"/>
    <w:rsid w:val="005473C5"/>
    <w:rsid w:val="00547CBC"/>
    <w:rsid w:val="00553206"/>
    <w:rsid w:val="00554248"/>
    <w:rsid w:val="005555C4"/>
    <w:rsid w:val="005559FB"/>
    <w:rsid w:val="005570DB"/>
    <w:rsid w:val="00560DA2"/>
    <w:rsid w:val="0056259F"/>
    <w:rsid w:val="00562797"/>
    <w:rsid w:val="005653DE"/>
    <w:rsid w:val="00565A29"/>
    <w:rsid w:val="00566197"/>
    <w:rsid w:val="00566607"/>
    <w:rsid w:val="0056755E"/>
    <w:rsid w:val="00573C80"/>
    <w:rsid w:val="00574012"/>
    <w:rsid w:val="00574707"/>
    <w:rsid w:val="0057586F"/>
    <w:rsid w:val="00575976"/>
    <w:rsid w:val="0057657E"/>
    <w:rsid w:val="00585C39"/>
    <w:rsid w:val="00587606"/>
    <w:rsid w:val="00590A36"/>
    <w:rsid w:val="00591429"/>
    <w:rsid w:val="00593804"/>
    <w:rsid w:val="00595A31"/>
    <w:rsid w:val="00596CA6"/>
    <w:rsid w:val="00597DAB"/>
    <w:rsid w:val="005A792F"/>
    <w:rsid w:val="005B2675"/>
    <w:rsid w:val="005B2BEA"/>
    <w:rsid w:val="005B61F7"/>
    <w:rsid w:val="005B6335"/>
    <w:rsid w:val="005B686B"/>
    <w:rsid w:val="005B7D57"/>
    <w:rsid w:val="005C1263"/>
    <w:rsid w:val="005C38BA"/>
    <w:rsid w:val="005C4A32"/>
    <w:rsid w:val="005C4BD9"/>
    <w:rsid w:val="005C61EB"/>
    <w:rsid w:val="005C7E8E"/>
    <w:rsid w:val="005D486C"/>
    <w:rsid w:val="005D53AD"/>
    <w:rsid w:val="005D6D06"/>
    <w:rsid w:val="005D71DA"/>
    <w:rsid w:val="005D774A"/>
    <w:rsid w:val="005E13F4"/>
    <w:rsid w:val="005E20B0"/>
    <w:rsid w:val="005E2C3B"/>
    <w:rsid w:val="005E5955"/>
    <w:rsid w:val="005F1623"/>
    <w:rsid w:val="005F21D3"/>
    <w:rsid w:val="005F4832"/>
    <w:rsid w:val="00600489"/>
    <w:rsid w:val="006014D4"/>
    <w:rsid w:val="00603ACC"/>
    <w:rsid w:val="00604C55"/>
    <w:rsid w:val="00605F1C"/>
    <w:rsid w:val="00606214"/>
    <w:rsid w:val="006119B5"/>
    <w:rsid w:val="00611F70"/>
    <w:rsid w:val="00612834"/>
    <w:rsid w:val="006147EF"/>
    <w:rsid w:val="0061496B"/>
    <w:rsid w:val="00616315"/>
    <w:rsid w:val="00621D10"/>
    <w:rsid w:val="00622458"/>
    <w:rsid w:val="00622DEA"/>
    <w:rsid w:val="0062368D"/>
    <w:rsid w:val="00624355"/>
    <w:rsid w:val="00626914"/>
    <w:rsid w:val="00626C76"/>
    <w:rsid w:val="00630DD6"/>
    <w:rsid w:val="006332A5"/>
    <w:rsid w:val="00634C63"/>
    <w:rsid w:val="0063507B"/>
    <w:rsid w:val="00635D65"/>
    <w:rsid w:val="00635F99"/>
    <w:rsid w:val="00637B7D"/>
    <w:rsid w:val="00640227"/>
    <w:rsid w:val="0064098D"/>
    <w:rsid w:val="00643B2C"/>
    <w:rsid w:val="00646D82"/>
    <w:rsid w:val="006542CB"/>
    <w:rsid w:val="00654A54"/>
    <w:rsid w:val="00656A73"/>
    <w:rsid w:val="00662A4F"/>
    <w:rsid w:val="00663D17"/>
    <w:rsid w:val="00663F21"/>
    <w:rsid w:val="00667484"/>
    <w:rsid w:val="00671311"/>
    <w:rsid w:val="00673208"/>
    <w:rsid w:val="00674341"/>
    <w:rsid w:val="00675682"/>
    <w:rsid w:val="0067740B"/>
    <w:rsid w:val="006803A8"/>
    <w:rsid w:val="00683033"/>
    <w:rsid w:val="006845A4"/>
    <w:rsid w:val="0068499C"/>
    <w:rsid w:val="0068736E"/>
    <w:rsid w:val="006912A3"/>
    <w:rsid w:val="00691A14"/>
    <w:rsid w:val="0069221E"/>
    <w:rsid w:val="00692682"/>
    <w:rsid w:val="00692ABC"/>
    <w:rsid w:val="00693AE0"/>
    <w:rsid w:val="00694826"/>
    <w:rsid w:val="00696EC8"/>
    <w:rsid w:val="006A44FE"/>
    <w:rsid w:val="006A4618"/>
    <w:rsid w:val="006A4CEA"/>
    <w:rsid w:val="006A4FE1"/>
    <w:rsid w:val="006A5C12"/>
    <w:rsid w:val="006A74EF"/>
    <w:rsid w:val="006B01DE"/>
    <w:rsid w:val="006B09B5"/>
    <w:rsid w:val="006B2D24"/>
    <w:rsid w:val="006B55B6"/>
    <w:rsid w:val="006B616D"/>
    <w:rsid w:val="006B71AF"/>
    <w:rsid w:val="006B7984"/>
    <w:rsid w:val="006B7BEB"/>
    <w:rsid w:val="006C1492"/>
    <w:rsid w:val="006C1D02"/>
    <w:rsid w:val="006C200D"/>
    <w:rsid w:val="006C41E6"/>
    <w:rsid w:val="006C4623"/>
    <w:rsid w:val="006C4A72"/>
    <w:rsid w:val="006C6C56"/>
    <w:rsid w:val="006C6CF2"/>
    <w:rsid w:val="006D3A9E"/>
    <w:rsid w:val="006D7114"/>
    <w:rsid w:val="006E0136"/>
    <w:rsid w:val="006E079A"/>
    <w:rsid w:val="006E1FDC"/>
    <w:rsid w:val="006E6287"/>
    <w:rsid w:val="006E6724"/>
    <w:rsid w:val="006E6B1B"/>
    <w:rsid w:val="006E7246"/>
    <w:rsid w:val="006E7BF1"/>
    <w:rsid w:val="006F3EB6"/>
    <w:rsid w:val="006F73F9"/>
    <w:rsid w:val="006F7C84"/>
    <w:rsid w:val="00700AA1"/>
    <w:rsid w:val="00701C1D"/>
    <w:rsid w:val="00711BDE"/>
    <w:rsid w:val="00712BF9"/>
    <w:rsid w:val="00713876"/>
    <w:rsid w:val="00715FC9"/>
    <w:rsid w:val="007222A4"/>
    <w:rsid w:val="00725F71"/>
    <w:rsid w:val="007267B8"/>
    <w:rsid w:val="00727B52"/>
    <w:rsid w:val="00730A51"/>
    <w:rsid w:val="00732BA9"/>
    <w:rsid w:val="00733C44"/>
    <w:rsid w:val="00736B49"/>
    <w:rsid w:val="00740B25"/>
    <w:rsid w:val="00741798"/>
    <w:rsid w:val="00743C42"/>
    <w:rsid w:val="007510B1"/>
    <w:rsid w:val="00751458"/>
    <w:rsid w:val="007518E6"/>
    <w:rsid w:val="00753E3C"/>
    <w:rsid w:val="00756BC2"/>
    <w:rsid w:val="00757171"/>
    <w:rsid w:val="00757B5D"/>
    <w:rsid w:val="00761D93"/>
    <w:rsid w:val="007627C7"/>
    <w:rsid w:val="00763C83"/>
    <w:rsid w:val="007647E3"/>
    <w:rsid w:val="00765AAC"/>
    <w:rsid w:val="00767672"/>
    <w:rsid w:val="00770E9D"/>
    <w:rsid w:val="007717B7"/>
    <w:rsid w:val="00773298"/>
    <w:rsid w:val="00776D68"/>
    <w:rsid w:val="00777ECF"/>
    <w:rsid w:val="007802B7"/>
    <w:rsid w:val="007854A2"/>
    <w:rsid w:val="00785C08"/>
    <w:rsid w:val="00785D97"/>
    <w:rsid w:val="00786AE6"/>
    <w:rsid w:val="00787AC6"/>
    <w:rsid w:val="00791A95"/>
    <w:rsid w:val="00792C98"/>
    <w:rsid w:val="00793188"/>
    <w:rsid w:val="00793286"/>
    <w:rsid w:val="007A21A5"/>
    <w:rsid w:val="007A5AA5"/>
    <w:rsid w:val="007B0DA6"/>
    <w:rsid w:val="007C150C"/>
    <w:rsid w:val="007C79AF"/>
    <w:rsid w:val="007D1208"/>
    <w:rsid w:val="007D59EA"/>
    <w:rsid w:val="007D7555"/>
    <w:rsid w:val="007E3D5B"/>
    <w:rsid w:val="007E4D03"/>
    <w:rsid w:val="007E62CA"/>
    <w:rsid w:val="007E7E02"/>
    <w:rsid w:val="007F0559"/>
    <w:rsid w:val="007F1312"/>
    <w:rsid w:val="007F167A"/>
    <w:rsid w:val="007F1F2C"/>
    <w:rsid w:val="007F32C5"/>
    <w:rsid w:val="007F4693"/>
    <w:rsid w:val="008009F9"/>
    <w:rsid w:val="00800B0D"/>
    <w:rsid w:val="0080358E"/>
    <w:rsid w:val="00804E22"/>
    <w:rsid w:val="008055B4"/>
    <w:rsid w:val="0080694E"/>
    <w:rsid w:val="00810EF7"/>
    <w:rsid w:val="00811180"/>
    <w:rsid w:val="0081149B"/>
    <w:rsid w:val="00812103"/>
    <w:rsid w:val="00812873"/>
    <w:rsid w:val="0081323B"/>
    <w:rsid w:val="008139C6"/>
    <w:rsid w:val="008157B5"/>
    <w:rsid w:val="00815B9B"/>
    <w:rsid w:val="00820723"/>
    <w:rsid w:val="00821890"/>
    <w:rsid w:val="00822A49"/>
    <w:rsid w:val="00822FA8"/>
    <w:rsid w:val="00823D2C"/>
    <w:rsid w:val="00826866"/>
    <w:rsid w:val="00826C1B"/>
    <w:rsid w:val="00827C41"/>
    <w:rsid w:val="008303E9"/>
    <w:rsid w:val="00830FA4"/>
    <w:rsid w:val="0083221D"/>
    <w:rsid w:val="00834DA9"/>
    <w:rsid w:val="00846B7D"/>
    <w:rsid w:val="00847BBE"/>
    <w:rsid w:val="00850CF9"/>
    <w:rsid w:val="008513ED"/>
    <w:rsid w:val="00851939"/>
    <w:rsid w:val="00852F1F"/>
    <w:rsid w:val="00857341"/>
    <w:rsid w:val="00862E3B"/>
    <w:rsid w:val="00864191"/>
    <w:rsid w:val="00871D2A"/>
    <w:rsid w:val="008729E8"/>
    <w:rsid w:val="0087312F"/>
    <w:rsid w:val="00873967"/>
    <w:rsid w:val="00873E66"/>
    <w:rsid w:val="0087460E"/>
    <w:rsid w:val="00877C29"/>
    <w:rsid w:val="008814E6"/>
    <w:rsid w:val="0088178A"/>
    <w:rsid w:val="00882A88"/>
    <w:rsid w:val="00882C12"/>
    <w:rsid w:val="00891B3A"/>
    <w:rsid w:val="008938DA"/>
    <w:rsid w:val="008961F2"/>
    <w:rsid w:val="008A1316"/>
    <w:rsid w:val="008A15BF"/>
    <w:rsid w:val="008A3982"/>
    <w:rsid w:val="008A7FC5"/>
    <w:rsid w:val="008B53D7"/>
    <w:rsid w:val="008C09BF"/>
    <w:rsid w:val="008C2842"/>
    <w:rsid w:val="008C2F3C"/>
    <w:rsid w:val="008C2F8F"/>
    <w:rsid w:val="008C68A2"/>
    <w:rsid w:val="008C79E1"/>
    <w:rsid w:val="008D1599"/>
    <w:rsid w:val="008D1A02"/>
    <w:rsid w:val="008D1B21"/>
    <w:rsid w:val="008D1BBD"/>
    <w:rsid w:val="008D2114"/>
    <w:rsid w:val="008D59FE"/>
    <w:rsid w:val="008F1117"/>
    <w:rsid w:val="008F2D40"/>
    <w:rsid w:val="008F4B19"/>
    <w:rsid w:val="008F4E99"/>
    <w:rsid w:val="00902418"/>
    <w:rsid w:val="009047A7"/>
    <w:rsid w:val="00905047"/>
    <w:rsid w:val="00905802"/>
    <w:rsid w:val="009058C5"/>
    <w:rsid w:val="00906544"/>
    <w:rsid w:val="00906F0E"/>
    <w:rsid w:val="009103A3"/>
    <w:rsid w:val="00911036"/>
    <w:rsid w:val="009118A3"/>
    <w:rsid w:val="00911C60"/>
    <w:rsid w:val="00915AD6"/>
    <w:rsid w:val="0092036F"/>
    <w:rsid w:val="00922A1F"/>
    <w:rsid w:val="00926AFC"/>
    <w:rsid w:val="00927628"/>
    <w:rsid w:val="00927632"/>
    <w:rsid w:val="00931AB1"/>
    <w:rsid w:val="00933237"/>
    <w:rsid w:val="00935C37"/>
    <w:rsid w:val="00935F85"/>
    <w:rsid w:val="009376FD"/>
    <w:rsid w:val="00940E57"/>
    <w:rsid w:val="00941C49"/>
    <w:rsid w:val="00941EBB"/>
    <w:rsid w:val="00950041"/>
    <w:rsid w:val="00953ED0"/>
    <w:rsid w:val="009555F6"/>
    <w:rsid w:val="0095621B"/>
    <w:rsid w:val="00956792"/>
    <w:rsid w:val="00961C25"/>
    <w:rsid w:val="009628B2"/>
    <w:rsid w:val="009745B4"/>
    <w:rsid w:val="009748F1"/>
    <w:rsid w:val="009809DA"/>
    <w:rsid w:val="00985918"/>
    <w:rsid w:val="00991ADA"/>
    <w:rsid w:val="00991C20"/>
    <w:rsid w:val="009957DA"/>
    <w:rsid w:val="009969CD"/>
    <w:rsid w:val="009A0548"/>
    <w:rsid w:val="009A0EB1"/>
    <w:rsid w:val="009A3007"/>
    <w:rsid w:val="009A55EC"/>
    <w:rsid w:val="009A5B42"/>
    <w:rsid w:val="009A7843"/>
    <w:rsid w:val="009A7937"/>
    <w:rsid w:val="009B4F2A"/>
    <w:rsid w:val="009C0EB6"/>
    <w:rsid w:val="009C1D16"/>
    <w:rsid w:val="009C44E8"/>
    <w:rsid w:val="009C61FF"/>
    <w:rsid w:val="009C633C"/>
    <w:rsid w:val="009D27BC"/>
    <w:rsid w:val="009D4F9C"/>
    <w:rsid w:val="009E03AC"/>
    <w:rsid w:val="009E379A"/>
    <w:rsid w:val="009E4300"/>
    <w:rsid w:val="009E6EE2"/>
    <w:rsid w:val="009E7DCA"/>
    <w:rsid w:val="009F131D"/>
    <w:rsid w:val="009F299F"/>
    <w:rsid w:val="009F32D7"/>
    <w:rsid w:val="009F5BB4"/>
    <w:rsid w:val="009F5C96"/>
    <w:rsid w:val="009F618D"/>
    <w:rsid w:val="009F6975"/>
    <w:rsid w:val="00A02B53"/>
    <w:rsid w:val="00A046DE"/>
    <w:rsid w:val="00A04D67"/>
    <w:rsid w:val="00A052F5"/>
    <w:rsid w:val="00A12850"/>
    <w:rsid w:val="00A1557E"/>
    <w:rsid w:val="00A17B0D"/>
    <w:rsid w:val="00A21FDB"/>
    <w:rsid w:val="00A23298"/>
    <w:rsid w:val="00A25504"/>
    <w:rsid w:val="00A26608"/>
    <w:rsid w:val="00A3202D"/>
    <w:rsid w:val="00A364C2"/>
    <w:rsid w:val="00A37271"/>
    <w:rsid w:val="00A40527"/>
    <w:rsid w:val="00A421AA"/>
    <w:rsid w:val="00A45BC7"/>
    <w:rsid w:val="00A4695C"/>
    <w:rsid w:val="00A500FE"/>
    <w:rsid w:val="00A51627"/>
    <w:rsid w:val="00A51816"/>
    <w:rsid w:val="00A52204"/>
    <w:rsid w:val="00A52D63"/>
    <w:rsid w:val="00A554D5"/>
    <w:rsid w:val="00A57189"/>
    <w:rsid w:val="00A62534"/>
    <w:rsid w:val="00A64ACC"/>
    <w:rsid w:val="00A74279"/>
    <w:rsid w:val="00A76DB3"/>
    <w:rsid w:val="00A77D92"/>
    <w:rsid w:val="00A77FB5"/>
    <w:rsid w:val="00A80C61"/>
    <w:rsid w:val="00A80FEF"/>
    <w:rsid w:val="00A81067"/>
    <w:rsid w:val="00A81352"/>
    <w:rsid w:val="00A82BB1"/>
    <w:rsid w:val="00A84087"/>
    <w:rsid w:val="00A855CD"/>
    <w:rsid w:val="00A874F0"/>
    <w:rsid w:val="00A87FF4"/>
    <w:rsid w:val="00A90F45"/>
    <w:rsid w:val="00A9626A"/>
    <w:rsid w:val="00A97189"/>
    <w:rsid w:val="00AA24BA"/>
    <w:rsid w:val="00AA2C0D"/>
    <w:rsid w:val="00AA4C92"/>
    <w:rsid w:val="00AA6316"/>
    <w:rsid w:val="00AB0E58"/>
    <w:rsid w:val="00AB45E9"/>
    <w:rsid w:val="00AB7456"/>
    <w:rsid w:val="00AC0719"/>
    <w:rsid w:val="00AC19FB"/>
    <w:rsid w:val="00AC1D8A"/>
    <w:rsid w:val="00AC251E"/>
    <w:rsid w:val="00AD33A8"/>
    <w:rsid w:val="00AD3F89"/>
    <w:rsid w:val="00AD470C"/>
    <w:rsid w:val="00AE2BDD"/>
    <w:rsid w:val="00AE73AC"/>
    <w:rsid w:val="00AF19A4"/>
    <w:rsid w:val="00AF3EA2"/>
    <w:rsid w:val="00AF400A"/>
    <w:rsid w:val="00AF4F5A"/>
    <w:rsid w:val="00AF5066"/>
    <w:rsid w:val="00B02ABD"/>
    <w:rsid w:val="00B033F0"/>
    <w:rsid w:val="00B05ABC"/>
    <w:rsid w:val="00B07944"/>
    <w:rsid w:val="00B1072B"/>
    <w:rsid w:val="00B11671"/>
    <w:rsid w:val="00B124D5"/>
    <w:rsid w:val="00B13E46"/>
    <w:rsid w:val="00B16455"/>
    <w:rsid w:val="00B223D7"/>
    <w:rsid w:val="00B2408F"/>
    <w:rsid w:val="00B32713"/>
    <w:rsid w:val="00B329E0"/>
    <w:rsid w:val="00B32F0A"/>
    <w:rsid w:val="00B36D25"/>
    <w:rsid w:val="00B3722E"/>
    <w:rsid w:val="00B3791F"/>
    <w:rsid w:val="00B41F2B"/>
    <w:rsid w:val="00B42758"/>
    <w:rsid w:val="00B51450"/>
    <w:rsid w:val="00B540A7"/>
    <w:rsid w:val="00B57A71"/>
    <w:rsid w:val="00B61DA2"/>
    <w:rsid w:val="00B6385C"/>
    <w:rsid w:val="00B736E3"/>
    <w:rsid w:val="00B75E47"/>
    <w:rsid w:val="00B769AC"/>
    <w:rsid w:val="00B76BAA"/>
    <w:rsid w:val="00B77A3D"/>
    <w:rsid w:val="00B809EF"/>
    <w:rsid w:val="00B82115"/>
    <w:rsid w:val="00B85C43"/>
    <w:rsid w:val="00B86EA1"/>
    <w:rsid w:val="00B91A22"/>
    <w:rsid w:val="00B93762"/>
    <w:rsid w:val="00B949C3"/>
    <w:rsid w:val="00BA1DC8"/>
    <w:rsid w:val="00BA5EC9"/>
    <w:rsid w:val="00BA7B25"/>
    <w:rsid w:val="00BB3497"/>
    <w:rsid w:val="00BB69D7"/>
    <w:rsid w:val="00BC10B8"/>
    <w:rsid w:val="00BC26D6"/>
    <w:rsid w:val="00BC29D2"/>
    <w:rsid w:val="00BC3072"/>
    <w:rsid w:val="00BC40CC"/>
    <w:rsid w:val="00BC464C"/>
    <w:rsid w:val="00BC5EA5"/>
    <w:rsid w:val="00BD05BC"/>
    <w:rsid w:val="00BD1261"/>
    <w:rsid w:val="00BD2A4C"/>
    <w:rsid w:val="00BD4B92"/>
    <w:rsid w:val="00BD628D"/>
    <w:rsid w:val="00BD6448"/>
    <w:rsid w:val="00BD78A6"/>
    <w:rsid w:val="00BE206E"/>
    <w:rsid w:val="00BE249A"/>
    <w:rsid w:val="00BE3FB7"/>
    <w:rsid w:val="00BE4332"/>
    <w:rsid w:val="00BE57F2"/>
    <w:rsid w:val="00BE60A8"/>
    <w:rsid w:val="00BE7D3B"/>
    <w:rsid w:val="00BF0DB1"/>
    <w:rsid w:val="00BF1156"/>
    <w:rsid w:val="00BF2059"/>
    <w:rsid w:val="00BF29A6"/>
    <w:rsid w:val="00BF34AB"/>
    <w:rsid w:val="00BF5A24"/>
    <w:rsid w:val="00BF6C1C"/>
    <w:rsid w:val="00BF6C21"/>
    <w:rsid w:val="00C0137B"/>
    <w:rsid w:val="00C03BEF"/>
    <w:rsid w:val="00C057AE"/>
    <w:rsid w:val="00C06AF2"/>
    <w:rsid w:val="00C11080"/>
    <w:rsid w:val="00C12243"/>
    <w:rsid w:val="00C12EF3"/>
    <w:rsid w:val="00C20C35"/>
    <w:rsid w:val="00C21864"/>
    <w:rsid w:val="00C21A32"/>
    <w:rsid w:val="00C234BE"/>
    <w:rsid w:val="00C2642C"/>
    <w:rsid w:val="00C26B43"/>
    <w:rsid w:val="00C276E4"/>
    <w:rsid w:val="00C33C21"/>
    <w:rsid w:val="00C34B69"/>
    <w:rsid w:val="00C40BB0"/>
    <w:rsid w:val="00C42071"/>
    <w:rsid w:val="00C46508"/>
    <w:rsid w:val="00C50578"/>
    <w:rsid w:val="00C51EBE"/>
    <w:rsid w:val="00C543AE"/>
    <w:rsid w:val="00C550A4"/>
    <w:rsid w:val="00C558EA"/>
    <w:rsid w:val="00C57323"/>
    <w:rsid w:val="00C5752B"/>
    <w:rsid w:val="00C63F95"/>
    <w:rsid w:val="00C644EC"/>
    <w:rsid w:val="00C65B03"/>
    <w:rsid w:val="00C65B75"/>
    <w:rsid w:val="00C71FF6"/>
    <w:rsid w:val="00C75E2A"/>
    <w:rsid w:val="00C854AF"/>
    <w:rsid w:val="00C878F4"/>
    <w:rsid w:val="00C9344A"/>
    <w:rsid w:val="00C978C5"/>
    <w:rsid w:val="00CA1FF4"/>
    <w:rsid w:val="00CA2974"/>
    <w:rsid w:val="00CA5F47"/>
    <w:rsid w:val="00CB05F5"/>
    <w:rsid w:val="00CB0B37"/>
    <w:rsid w:val="00CB0BE3"/>
    <w:rsid w:val="00CB24B3"/>
    <w:rsid w:val="00CB2B72"/>
    <w:rsid w:val="00CB5DBA"/>
    <w:rsid w:val="00CB7B31"/>
    <w:rsid w:val="00CB7B7E"/>
    <w:rsid w:val="00CC1483"/>
    <w:rsid w:val="00CC34A9"/>
    <w:rsid w:val="00CC7D7E"/>
    <w:rsid w:val="00CD0325"/>
    <w:rsid w:val="00CD2822"/>
    <w:rsid w:val="00CD361F"/>
    <w:rsid w:val="00CE0DFE"/>
    <w:rsid w:val="00CE10D1"/>
    <w:rsid w:val="00CE3D75"/>
    <w:rsid w:val="00CE4156"/>
    <w:rsid w:val="00CE68E7"/>
    <w:rsid w:val="00CF0261"/>
    <w:rsid w:val="00CF3E64"/>
    <w:rsid w:val="00CF4A06"/>
    <w:rsid w:val="00CF787A"/>
    <w:rsid w:val="00D02D03"/>
    <w:rsid w:val="00D04533"/>
    <w:rsid w:val="00D11F80"/>
    <w:rsid w:val="00D1240E"/>
    <w:rsid w:val="00D13AA3"/>
    <w:rsid w:val="00D144FA"/>
    <w:rsid w:val="00D16660"/>
    <w:rsid w:val="00D20587"/>
    <w:rsid w:val="00D228C2"/>
    <w:rsid w:val="00D30FCE"/>
    <w:rsid w:val="00D324B5"/>
    <w:rsid w:val="00D3283B"/>
    <w:rsid w:val="00D33BE3"/>
    <w:rsid w:val="00D34564"/>
    <w:rsid w:val="00D350A3"/>
    <w:rsid w:val="00D4314F"/>
    <w:rsid w:val="00D47E2D"/>
    <w:rsid w:val="00D52B23"/>
    <w:rsid w:val="00D53EF7"/>
    <w:rsid w:val="00D57AF2"/>
    <w:rsid w:val="00D57C12"/>
    <w:rsid w:val="00D61B23"/>
    <w:rsid w:val="00D6497F"/>
    <w:rsid w:val="00D65201"/>
    <w:rsid w:val="00D67AAF"/>
    <w:rsid w:val="00D7167B"/>
    <w:rsid w:val="00D72880"/>
    <w:rsid w:val="00D73961"/>
    <w:rsid w:val="00D760CF"/>
    <w:rsid w:val="00D764B4"/>
    <w:rsid w:val="00D80D44"/>
    <w:rsid w:val="00D849CB"/>
    <w:rsid w:val="00D85D55"/>
    <w:rsid w:val="00D8702A"/>
    <w:rsid w:val="00D87FEB"/>
    <w:rsid w:val="00D90949"/>
    <w:rsid w:val="00D92081"/>
    <w:rsid w:val="00D93865"/>
    <w:rsid w:val="00D96E71"/>
    <w:rsid w:val="00DA0E4D"/>
    <w:rsid w:val="00DA1031"/>
    <w:rsid w:val="00DA626E"/>
    <w:rsid w:val="00DB0424"/>
    <w:rsid w:val="00DB31A2"/>
    <w:rsid w:val="00DB3315"/>
    <w:rsid w:val="00DB472D"/>
    <w:rsid w:val="00DC052F"/>
    <w:rsid w:val="00DC07C3"/>
    <w:rsid w:val="00DC2455"/>
    <w:rsid w:val="00DC41A7"/>
    <w:rsid w:val="00DC4C97"/>
    <w:rsid w:val="00DC6251"/>
    <w:rsid w:val="00DC6DFA"/>
    <w:rsid w:val="00DC7CEE"/>
    <w:rsid w:val="00DD0737"/>
    <w:rsid w:val="00DD0F65"/>
    <w:rsid w:val="00DD27F3"/>
    <w:rsid w:val="00DD421E"/>
    <w:rsid w:val="00DE0000"/>
    <w:rsid w:val="00DE223D"/>
    <w:rsid w:val="00DE235A"/>
    <w:rsid w:val="00DE24B0"/>
    <w:rsid w:val="00DE643A"/>
    <w:rsid w:val="00DF12EC"/>
    <w:rsid w:val="00DF3B19"/>
    <w:rsid w:val="00DF6ADD"/>
    <w:rsid w:val="00DF7025"/>
    <w:rsid w:val="00DF758F"/>
    <w:rsid w:val="00E0257C"/>
    <w:rsid w:val="00E02BAE"/>
    <w:rsid w:val="00E03E53"/>
    <w:rsid w:val="00E0490E"/>
    <w:rsid w:val="00E05F22"/>
    <w:rsid w:val="00E11FDD"/>
    <w:rsid w:val="00E15D95"/>
    <w:rsid w:val="00E161FA"/>
    <w:rsid w:val="00E16A19"/>
    <w:rsid w:val="00E22A4B"/>
    <w:rsid w:val="00E25525"/>
    <w:rsid w:val="00E2560C"/>
    <w:rsid w:val="00E25C77"/>
    <w:rsid w:val="00E315A5"/>
    <w:rsid w:val="00E3461B"/>
    <w:rsid w:val="00E3649E"/>
    <w:rsid w:val="00E40280"/>
    <w:rsid w:val="00E403AE"/>
    <w:rsid w:val="00E40BE1"/>
    <w:rsid w:val="00E418D4"/>
    <w:rsid w:val="00E41D42"/>
    <w:rsid w:val="00E42C85"/>
    <w:rsid w:val="00E43267"/>
    <w:rsid w:val="00E46EDE"/>
    <w:rsid w:val="00E51740"/>
    <w:rsid w:val="00E51D2F"/>
    <w:rsid w:val="00E5606B"/>
    <w:rsid w:val="00E60C41"/>
    <w:rsid w:val="00E63AB0"/>
    <w:rsid w:val="00E64893"/>
    <w:rsid w:val="00E655E5"/>
    <w:rsid w:val="00E6798D"/>
    <w:rsid w:val="00E717EF"/>
    <w:rsid w:val="00E7233D"/>
    <w:rsid w:val="00E7291E"/>
    <w:rsid w:val="00E74AF2"/>
    <w:rsid w:val="00E758D7"/>
    <w:rsid w:val="00E75B39"/>
    <w:rsid w:val="00E75FF6"/>
    <w:rsid w:val="00E76C98"/>
    <w:rsid w:val="00E771E2"/>
    <w:rsid w:val="00E80E30"/>
    <w:rsid w:val="00E816B1"/>
    <w:rsid w:val="00E83C86"/>
    <w:rsid w:val="00E84D0E"/>
    <w:rsid w:val="00E90B3A"/>
    <w:rsid w:val="00E958CF"/>
    <w:rsid w:val="00E97EC2"/>
    <w:rsid w:val="00EA4DFB"/>
    <w:rsid w:val="00EA5677"/>
    <w:rsid w:val="00EA5894"/>
    <w:rsid w:val="00EA6D0A"/>
    <w:rsid w:val="00EA71A0"/>
    <w:rsid w:val="00EB12B2"/>
    <w:rsid w:val="00EB29B1"/>
    <w:rsid w:val="00EB3004"/>
    <w:rsid w:val="00EB4CBD"/>
    <w:rsid w:val="00EC1BBA"/>
    <w:rsid w:val="00EC234E"/>
    <w:rsid w:val="00EC3ED5"/>
    <w:rsid w:val="00EC6D00"/>
    <w:rsid w:val="00EC7637"/>
    <w:rsid w:val="00ED0A99"/>
    <w:rsid w:val="00ED12DB"/>
    <w:rsid w:val="00ED1953"/>
    <w:rsid w:val="00ED4793"/>
    <w:rsid w:val="00ED5268"/>
    <w:rsid w:val="00ED58D5"/>
    <w:rsid w:val="00EE4E11"/>
    <w:rsid w:val="00EE5EF5"/>
    <w:rsid w:val="00EE5FA1"/>
    <w:rsid w:val="00EF41FB"/>
    <w:rsid w:val="00EF69EF"/>
    <w:rsid w:val="00F02EB0"/>
    <w:rsid w:val="00F0391A"/>
    <w:rsid w:val="00F04866"/>
    <w:rsid w:val="00F05ECB"/>
    <w:rsid w:val="00F06354"/>
    <w:rsid w:val="00F07BD6"/>
    <w:rsid w:val="00F125EA"/>
    <w:rsid w:val="00F13BA6"/>
    <w:rsid w:val="00F2103D"/>
    <w:rsid w:val="00F2184D"/>
    <w:rsid w:val="00F21E48"/>
    <w:rsid w:val="00F2260D"/>
    <w:rsid w:val="00F22FCD"/>
    <w:rsid w:val="00F23520"/>
    <w:rsid w:val="00F25204"/>
    <w:rsid w:val="00F30789"/>
    <w:rsid w:val="00F34C3A"/>
    <w:rsid w:val="00F36171"/>
    <w:rsid w:val="00F37BAE"/>
    <w:rsid w:val="00F4461D"/>
    <w:rsid w:val="00F447D3"/>
    <w:rsid w:val="00F44D17"/>
    <w:rsid w:val="00F46CB3"/>
    <w:rsid w:val="00F470F1"/>
    <w:rsid w:val="00F50343"/>
    <w:rsid w:val="00F56333"/>
    <w:rsid w:val="00F563BA"/>
    <w:rsid w:val="00F6120A"/>
    <w:rsid w:val="00F617BE"/>
    <w:rsid w:val="00F70DD8"/>
    <w:rsid w:val="00F7524B"/>
    <w:rsid w:val="00F77856"/>
    <w:rsid w:val="00F77ED7"/>
    <w:rsid w:val="00F8001E"/>
    <w:rsid w:val="00F815BE"/>
    <w:rsid w:val="00F81E21"/>
    <w:rsid w:val="00F82AA9"/>
    <w:rsid w:val="00F83A75"/>
    <w:rsid w:val="00F912A4"/>
    <w:rsid w:val="00F9193B"/>
    <w:rsid w:val="00F93E95"/>
    <w:rsid w:val="00F94B8B"/>
    <w:rsid w:val="00F974CD"/>
    <w:rsid w:val="00FA05E8"/>
    <w:rsid w:val="00FA0C0D"/>
    <w:rsid w:val="00FA0C17"/>
    <w:rsid w:val="00FA2C98"/>
    <w:rsid w:val="00FA69E6"/>
    <w:rsid w:val="00FA6B37"/>
    <w:rsid w:val="00FA6F8B"/>
    <w:rsid w:val="00FB6E98"/>
    <w:rsid w:val="00FC1C06"/>
    <w:rsid w:val="00FC2C47"/>
    <w:rsid w:val="00FC43EB"/>
    <w:rsid w:val="00FC47F9"/>
    <w:rsid w:val="00FD08C7"/>
    <w:rsid w:val="00FD1246"/>
    <w:rsid w:val="00FD1B8A"/>
    <w:rsid w:val="00FD2A2D"/>
    <w:rsid w:val="00FD323B"/>
    <w:rsid w:val="00FD4A17"/>
    <w:rsid w:val="00FD6F20"/>
    <w:rsid w:val="00FD7AAE"/>
    <w:rsid w:val="00FE0031"/>
    <w:rsid w:val="00FE1D9B"/>
    <w:rsid w:val="00FE3257"/>
    <w:rsid w:val="00FE554E"/>
    <w:rsid w:val="00FE6FAC"/>
    <w:rsid w:val="00FE71BB"/>
    <w:rsid w:val="00FF2A27"/>
    <w:rsid w:val="00FF3550"/>
    <w:rsid w:val="00FF408D"/>
    <w:rsid w:val="00FF57F0"/>
    <w:rsid w:val="00FF7452"/>
    <w:rsid w:val="00FF7654"/>
    <w:rsid w:val="01317FDB"/>
    <w:rsid w:val="01A01E38"/>
    <w:rsid w:val="01A78AEB"/>
    <w:rsid w:val="0246698A"/>
    <w:rsid w:val="02EBBB31"/>
    <w:rsid w:val="02FF9B57"/>
    <w:rsid w:val="0311CAC2"/>
    <w:rsid w:val="034D7E35"/>
    <w:rsid w:val="03718037"/>
    <w:rsid w:val="03D25373"/>
    <w:rsid w:val="040E5875"/>
    <w:rsid w:val="04775252"/>
    <w:rsid w:val="0481EA23"/>
    <w:rsid w:val="053BF5DD"/>
    <w:rsid w:val="0541DB83"/>
    <w:rsid w:val="05618FB5"/>
    <w:rsid w:val="057D9D23"/>
    <w:rsid w:val="06215B5E"/>
    <w:rsid w:val="0634CEC6"/>
    <w:rsid w:val="0647A995"/>
    <w:rsid w:val="066BC4DD"/>
    <w:rsid w:val="06DB1D7B"/>
    <w:rsid w:val="06E953B6"/>
    <w:rsid w:val="07107981"/>
    <w:rsid w:val="071521C5"/>
    <w:rsid w:val="0767E81E"/>
    <w:rsid w:val="07AB2036"/>
    <w:rsid w:val="07D0B16A"/>
    <w:rsid w:val="07E07E3F"/>
    <w:rsid w:val="087D47AC"/>
    <w:rsid w:val="0893A773"/>
    <w:rsid w:val="08A15CD0"/>
    <w:rsid w:val="08BE0FB5"/>
    <w:rsid w:val="090E251F"/>
    <w:rsid w:val="091401B3"/>
    <w:rsid w:val="09821A66"/>
    <w:rsid w:val="09960FF5"/>
    <w:rsid w:val="09A322EE"/>
    <w:rsid w:val="0A34494D"/>
    <w:rsid w:val="0A4863A4"/>
    <w:rsid w:val="0A74877B"/>
    <w:rsid w:val="0A84F263"/>
    <w:rsid w:val="0AFF7B11"/>
    <w:rsid w:val="0B1932C0"/>
    <w:rsid w:val="0B3D137B"/>
    <w:rsid w:val="0B79C99E"/>
    <w:rsid w:val="0B9DE112"/>
    <w:rsid w:val="0BA1DA87"/>
    <w:rsid w:val="0BC37B9F"/>
    <w:rsid w:val="0CE18E47"/>
    <w:rsid w:val="0CEA1AE2"/>
    <w:rsid w:val="0D36830F"/>
    <w:rsid w:val="0DA6ED75"/>
    <w:rsid w:val="0DB3F8F2"/>
    <w:rsid w:val="0E0DE994"/>
    <w:rsid w:val="0E18037C"/>
    <w:rsid w:val="0E457E49"/>
    <w:rsid w:val="0E59BECB"/>
    <w:rsid w:val="0E6034B7"/>
    <w:rsid w:val="0ECB1C1F"/>
    <w:rsid w:val="0F23F97D"/>
    <w:rsid w:val="0F2613A8"/>
    <w:rsid w:val="0F37A0C4"/>
    <w:rsid w:val="0F40C304"/>
    <w:rsid w:val="10024EA1"/>
    <w:rsid w:val="104A3D21"/>
    <w:rsid w:val="105B43A1"/>
    <w:rsid w:val="1060ACEC"/>
    <w:rsid w:val="11D19B1F"/>
    <w:rsid w:val="1203C059"/>
    <w:rsid w:val="12275AB4"/>
    <w:rsid w:val="12303DF8"/>
    <w:rsid w:val="123ABA41"/>
    <w:rsid w:val="1262DC74"/>
    <w:rsid w:val="12B9CF2F"/>
    <w:rsid w:val="12CCBE64"/>
    <w:rsid w:val="12EF9CA7"/>
    <w:rsid w:val="130BAC32"/>
    <w:rsid w:val="1316D3CA"/>
    <w:rsid w:val="13901ED9"/>
    <w:rsid w:val="13B300A5"/>
    <w:rsid w:val="13EB0EB3"/>
    <w:rsid w:val="148ECBE4"/>
    <w:rsid w:val="14E8301E"/>
    <w:rsid w:val="15117A17"/>
    <w:rsid w:val="15D30CFA"/>
    <w:rsid w:val="15FE5DC4"/>
    <w:rsid w:val="164C6704"/>
    <w:rsid w:val="168FEEEB"/>
    <w:rsid w:val="169D664B"/>
    <w:rsid w:val="16A460FB"/>
    <w:rsid w:val="16B8E433"/>
    <w:rsid w:val="16CEA82E"/>
    <w:rsid w:val="16D247B1"/>
    <w:rsid w:val="16D8A756"/>
    <w:rsid w:val="17048D9C"/>
    <w:rsid w:val="170ACA96"/>
    <w:rsid w:val="17286A31"/>
    <w:rsid w:val="1763A41C"/>
    <w:rsid w:val="17795910"/>
    <w:rsid w:val="17ABBA4D"/>
    <w:rsid w:val="17ED9232"/>
    <w:rsid w:val="180FC86E"/>
    <w:rsid w:val="18801652"/>
    <w:rsid w:val="1885E699"/>
    <w:rsid w:val="18AFC20A"/>
    <w:rsid w:val="19983F3A"/>
    <w:rsid w:val="19B58B3F"/>
    <w:rsid w:val="1A4AE0DF"/>
    <w:rsid w:val="1AC90A1F"/>
    <w:rsid w:val="1B10FCAF"/>
    <w:rsid w:val="1B23D60F"/>
    <w:rsid w:val="1B4330AF"/>
    <w:rsid w:val="1B43BEE9"/>
    <w:rsid w:val="1B56F8B9"/>
    <w:rsid w:val="1C41AA4E"/>
    <w:rsid w:val="1C53050E"/>
    <w:rsid w:val="1C9CAEF5"/>
    <w:rsid w:val="1D00B075"/>
    <w:rsid w:val="1D1C7485"/>
    <w:rsid w:val="1D36AFAA"/>
    <w:rsid w:val="1D6D3DB2"/>
    <w:rsid w:val="1D722EE4"/>
    <w:rsid w:val="1D9926EC"/>
    <w:rsid w:val="1DAD54BD"/>
    <w:rsid w:val="1DB5B84F"/>
    <w:rsid w:val="1DB98CF2"/>
    <w:rsid w:val="1DD8016C"/>
    <w:rsid w:val="1DF0627F"/>
    <w:rsid w:val="1DF6200D"/>
    <w:rsid w:val="1E071D0A"/>
    <w:rsid w:val="1E249866"/>
    <w:rsid w:val="1E352CEB"/>
    <w:rsid w:val="1EA4AD5A"/>
    <w:rsid w:val="1EC92823"/>
    <w:rsid w:val="1EEE18E7"/>
    <w:rsid w:val="1F8C780D"/>
    <w:rsid w:val="1FACEE9E"/>
    <w:rsid w:val="1FC54CE7"/>
    <w:rsid w:val="1FEA3FD0"/>
    <w:rsid w:val="1FFCE54A"/>
    <w:rsid w:val="202D7451"/>
    <w:rsid w:val="207619A1"/>
    <w:rsid w:val="2084542A"/>
    <w:rsid w:val="209E92A1"/>
    <w:rsid w:val="20B272B6"/>
    <w:rsid w:val="210D0F8D"/>
    <w:rsid w:val="2134ED19"/>
    <w:rsid w:val="219616CB"/>
    <w:rsid w:val="21ADEF97"/>
    <w:rsid w:val="21CFE1A2"/>
    <w:rsid w:val="21D99F76"/>
    <w:rsid w:val="22008B56"/>
    <w:rsid w:val="224A59BA"/>
    <w:rsid w:val="2268182A"/>
    <w:rsid w:val="226A67CE"/>
    <w:rsid w:val="22920130"/>
    <w:rsid w:val="22D62025"/>
    <w:rsid w:val="230A9976"/>
    <w:rsid w:val="232555FF"/>
    <w:rsid w:val="235C2FD0"/>
    <w:rsid w:val="23635E84"/>
    <w:rsid w:val="238A5EE6"/>
    <w:rsid w:val="23A99087"/>
    <w:rsid w:val="23D14177"/>
    <w:rsid w:val="23E9ACC8"/>
    <w:rsid w:val="24624181"/>
    <w:rsid w:val="246300B7"/>
    <w:rsid w:val="24990C56"/>
    <w:rsid w:val="249FE6BC"/>
    <w:rsid w:val="24AA0111"/>
    <w:rsid w:val="24BA7087"/>
    <w:rsid w:val="24C57C3D"/>
    <w:rsid w:val="25B34811"/>
    <w:rsid w:val="25C3BB44"/>
    <w:rsid w:val="25CE623A"/>
    <w:rsid w:val="2619ECE9"/>
    <w:rsid w:val="265AA1F0"/>
    <w:rsid w:val="2688A295"/>
    <w:rsid w:val="26D4D4C0"/>
    <w:rsid w:val="26D621C4"/>
    <w:rsid w:val="2744A9DB"/>
    <w:rsid w:val="2748AE9F"/>
    <w:rsid w:val="277300BB"/>
    <w:rsid w:val="277A65D9"/>
    <w:rsid w:val="27C38869"/>
    <w:rsid w:val="27C80893"/>
    <w:rsid w:val="284DF9DB"/>
    <w:rsid w:val="286D6D17"/>
    <w:rsid w:val="28768DB9"/>
    <w:rsid w:val="288565FC"/>
    <w:rsid w:val="28EDB363"/>
    <w:rsid w:val="2922EBA4"/>
    <w:rsid w:val="2924CE7C"/>
    <w:rsid w:val="29B8E3A9"/>
    <w:rsid w:val="29E7B032"/>
    <w:rsid w:val="2A04F963"/>
    <w:rsid w:val="2A3AAD56"/>
    <w:rsid w:val="2A9B4B2E"/>
    <w:rsid w:val="2ACA94F2"/>
    <w:rsid w:val="2AF541A5"/>
    <w:rsid w:val="2B0650F0"/>
    <w:rsid w:val="2B247A47"/>
    <w:rsid w:val="2BA199E2"/>
    <w:rsid w:val="2BA382F1"/>
    <w:rsid w:val="2BB9E88D"/>
    <w:rsid w:val="2BD3C9B2"/>
    <w:rsid w:val="2D1E1073"/>
    <w:rsid w:val="2D2EBCD3"/>
    <w:rsid w:val="2DA71EBF"/>
    <w:rsid w:val="2DBA351A"/>
    <w:rsid w:val="2DBAED18"/>
    <w:rsid w:val="2DCC6542"/>
    <w:rsid w:val="2E627855"/>
    <w:rsid w:val="2EF6F9F2"/>
    <w:rsid w:val="2F0DF875"/>
    <w:rsid w:val="2FF03EF2"/>
    <w:rsid w:val="2FF75B19"/>
    <w:rsid w:val="30679FB6"/>
    <w:rsid w:val="30748684"/>
    <w:rsid w:val="308A7AA1"/>
    <w:rsid w:val="30B7CB1C"/>
    <w:rsid w:val="30DF6509"/>
    <w:rsid w:val="3123C1A3"/>
    <w:rsid w:val="313CE7EF"/>
    <w:rsid w:val="3196D101"/>
    <w:rsid w:val="319B1089"/>
    <w:rsid w:val="31C4C86C"/>
    <w:rsid w:val="31D35B43"/>
    <w:rsid w:val="31FCEA9A"/>
    <w:rsid w:val="32177BBA"/>
    <w:rsid w:val="327D1778"/>
    <w:rsid w:val="3294CC62"/>
    <w:rsid w:val="329A06BF"/>
    <w:rsid w:val="32B563E5"/>
    <w:rsid w:val="33045D31"/>
    <w:rsid w:val="3399FB06"/>
    <w:rsid w:val="33BF0FB6"/>
    <w:rsid w:val="340318F0"/>
    <w:rsid w:val="34394BDA"/>
    <w:rsid w:val="348F7AE8"/>
    <w:rsid w:val="34CD37CA"/>
    <w:rsid w:val="3564D80E"/>
    <w:rsid w:val="35A5339C"/>
    <w:rsid w:val="35D4C5E0"/>
    <w:rsid w:val="35F4FEF9"/>
    <w:rsid w:val="3618D4FF"/>
    <w:rsid w:val="36228AB8"/>
    <w:rsid w:val="362762A6"/>
    <w:rsid w:val="36840ABF"/>
    <w:rsid w:val="36F5ED34"/>
    <w:rsid w:val="3737F7D6"/>
    <w:rsid w:val="37AB441F"/>
    <w:rsid w:val="37C87CCD"/>
    <w:rsid w:val="37E69F09"/>
    <w:rsid w:val="382F42BF"/>
    <w:rsid w:val="382F90D9"/>
    <w:rsid w:val="38501561"/>
    <w:rsid w:val="389378A0"/>
    <w:rsid w:val="38CBD974"/>
    <w:rsid w:val="390148DA"/>
    <w:rsid w:val="395C9BF9"/>
    <w:rsid w:val="399508AC"/>
    <w:rsid w:val="3AD3E2E2"/>
    <w:rsid w:val="3AEF4B97"/>
    <w:rsid w:val="3B2FDCEE"/>
    <w:rsid w:val="3B524571"/>
    <w:rsid w:val="3B6ADF8C"/>
    <w:rsid w:val="3B9777D3"/>
    <w:rsid w:val="3B990B10"/>
    <w:rsid w:val="3B9B49E4"/>
    <w:rsid w:val="3B9FFEB9"/>
    <w:rsid w:val="3C747FCD"/>
    <w:rsid w:val="3C760DA4"/>
    <w:rsid w:val="3CA8C151"/>
    <w:rsid w:val="3CAE9A39"/>
    <w:rsid w:val="3CD47D5A"/>
    <w:rsid w:val="3CF496F7"/>
    <w:rsid w:val="3D049D52"/>
    <w:rsid w:val="3D3E38D7"/>
    <w:rsid w:val="3D79E21A"/>
    <w:rsid w:val="3DDE3EE0"/>
    <w:rsid w:val="3DF4E485"/>
    <w:rsid w:val="3E0C7D9D"/>
    <w:rsid w:val="3EA24D73"/>
    <w:rsid w:val="3F00F21F"/>
    <w:rsid w:val="3F07E0EC"/>
    <w:rsid w:val="3F158EF0"/>
    <w:rsid w:val="3F7991F6"/>
    <w:rsid w:val="3FB7DDE7"/>
    <w:rsid w:val="401D08CC"/>
    <w:rsid w:val="4020911B"/>
    <w:rsid w:val="406DB375"/>
    <w:rsid w:val="4090B3B7"/>
    <w:rsid w:val="41163F23"/>
    <w:rsid w:val="41520999"/>
    <w:rsid w:val="41E80536"/>
    <w:rsid w:val="422D180B"/>
    <w:rsid w:val="4261A225"/>
    <w:rsid w:val="428524A2"/>
    <w:rsid w:val="42905134"/>
    <w:rsid w:val="42907F31"/>
    <w:rsid w:val="42AE07AE"/>
    <w:rsid w:val="42FD29D1"/>
    <w:rsid w:val="434E2599"/>
    <w:rsid w:val="43652BBA"/>
    <w:rsid w:val="4386CC15"/>
    <w:rsid w:val="4411F555"/>
    <w:rsid w:val="4469A79C"/>
    <w:rsid w:val="449CBE70"/>
    <w:rsid w:val="44C9D144"/>
    <w:rsid w:val="44E8EB48"/>
    <w:rsid w:val="45746F46"/>
    <w:rsid w:val="45EC666C"/>
    <w:rsid w:val="45EEDD79"/>
    <w:rsid w:val="45FC2B2F"/>
    <w:rsid w:val="460051E6"/>
    <w:rsid w:val="460C3A23"/>
    <w:rsid w:val="46782115"/>
    <w:rsid w:val="47386FBA"/>
    <w:rsid w:val="476E31F5"/>
    <w:rsid w:val="47B9D3D1"/>
    <w:rsid w:val="48176C36"/>
    <w:rsid w:val="483BBC66"/>
    <w:rsid w:val="490E7211"/>
    <w:rsid w:val="49241129"/>
    <w:rsid w:val="49A287BE"/>
    <w:rsid w:val="49A80B21"/>
    <w:rsid w:val="49A89644"/>
    <w:rsid w:val="49AF1BCE"/>
    <w:rsid w:val="49DAAB1D"/>
    <w:rsid w:val="4A38F5D8"/>
    <w:rsid w:val="4A77821A"/>
    <w:rsid w:val="4AAED39F"/>
    <w:rsid w:val="4AD246ED"/>
    <w:rsid w:val="4B33AE7D"/>
    <w:rsid w:val="4B6DD687"/>
    <w:rsid w:val="4B967E21"/>
    <w:rsid w:val="4BF28A0F"/>
    <w:rsid w:val="4C51BFCC"/>
    <w:rsid w:val="4CA67D49"/>
    <w:rsid w:val="4D3183A2"/>
    <w:rsid w:val="4D3A1394"/>
    <w:rsid w:val="4D9738C1"/>
    <w:rsid w:val="4E443669"/>
    <w:rsid w:val="4E524AA3"/>
    <w:rsid w:val="4EC0A833"/>
    <w:rsid w:val="4EC75D39"/>
    <w:rsid w:val="4EE90837"/>
    <w:rsid w:val="4EF544C1"/>
    <w:rsid w:val="4EF6AF8F"/>
    <w:rsid w:val="4F14D8B9"/>
    <w:rsid w:val="4F8159D3"/>
    <w:rsid w:val="4F83F5C3"/>
    <w:rsid w:val="4FC64891"/>
    <w:rsid w:val="5039A551"/>
    <w:rsid w:val="5043718E"/>
    <w:rsid w:val="50619CFD"/>
    <w:rsid w:val="50C2AA48"/>
    <w:rsid w:val="50F8C473"/>
    <w:rsid w:val="512A25CF"/>
    <w:rsid w:val="5180BE8C"/>
    <w:rsid w:val="5183A21C"/>
    <w:rsid w:val="51B09399"/>
    <w:rsid w:val="51C79D77"/>
    <w:rsid w:val="526C6C9B"/>
    <w:rsid w:val="52C1CCCF"/>
    <w:rsid w:val="52D8625B"/>
    <w:rsid w:val="52D8D47D"/>
    <w:rsid w:val="533AC4CF"/>
    <w:rsid w:val="5348AF61"/>
    <w:rsid w:val="536EF2D7"/>
    <w:rsid w:val="537BBFD1"/>
    <w:rsid w:val="53CE0D2B"/>
    <w:rsid w:val="53F5106B"/>
    <w:rsid w:val="545C07D4"/>
    <w:rsid w:val="54848312"/>
    <w:rsid w:val="5523D8EA"/>
    <w:rsid w:val="5546637B"/>
    <w:rsid w:val="5555F5F0"/>
    <w:rsid w:val="55712616"/>
    <w:rsid w:val="5576AC62"/>
    <w:rsid w:val="55BED950"/>
    <w:rsid w:val="56D5B803"/>
    <w:rsid w:val="56F14985"/>
    <w:rsid w:val="56F9F607"/>
    <w:rsid w:val="57A79E62"/>
    <w:rsid w:val="57B63062"/>
    <w:rsid w:val="57BE744C"/>
    <w:rsid w:val="581BD9AC"/>
    <w:rsid w:val="583D2EED"/>
    <w:rsid w:val="585A45DA"/>
    <w:rsid w:val="5864F483"/>
    <w:rsid w:val="586AF961"/>
    <w:rsid w:val="587E4FE8"/>
    <w:rsid w:val="5920C96C"/>
    <w:rsid w:val="592678E0"/>
    <w:rsid w:val="5953F863"/>
    <w:rsid w:val="59D6E701"/>
    <w:rsid w:val="59FD4300"/>
    <w:rsid w:val="5A1752A6"/>
    <w:rsid w:val="5A559D8B"/>
    <w:rsid w:val="5AA61EB1"/>
    <w:rsid w:val="5AEB0946"/>
    <w:rsid w:val="5BE80CF3"/>
    <w:rsid w:val="5C3BE959"/>
    <w:rsid w:val="5C9F3310"/>
    <w:rsid w:val="5CE00B65"/>
    <w:rsid w:val="5CE181F7"/>
    <w:rsid w:val="5CECCFB5"/>
    <w:rsid w:val="5D15A0E1"/>
    <w:rsid w:val="5D3E90C1"/>
    <w:rsid w:val="5DE3AE0A"/>
    <w:rsid w:val="5E04FCA5"/>
    <w:rsid w:val="5E5F9435"/>
    <w:rsid w:val="5E70D0C2"/>
    <w:rsid w:val="5E789964"/>
    <w:rsid w:val="5E85522B"/>
    <w:rsid w:val="5E8FBE22"/>
    <w:rsid w:val="5E99E686"/>
    <w:rsid w:val="5EC5F320"/>
    <w:rsid w:val="5EC9A31F"/>
    <w:rsid w:val="5EE280D5"/>
    <w:rsid w:val="5F6AB0CF"/>
    <w:rsid w:val="5F857896"/>
    <w:rsid w:val="5F9ABA0B"/>
    <w:rsid w:val="5FEB5225"/>
    <w:rsid w:val="5FFB1D2E"/>
    <w:rsid w:val="60213B78"/>
    <w:rsid w:val="6057CC57"/>
    <w:rsid w:val="6088EAF2"/>
    <w:rsid w:val="60ABC425"/>
    <w:rsid w:val="60B53521"/>
    <w:rsid w:val="610E06DA"/>
    <w:rsid w:val="62165AC5"/>
    <w:rsid w:val="627A4A6A"/>
    <w:rsid w:val="62B8D446"/>
    <w:rsid w:val="6302E451"/>
    <w:rsid w:val="63193088"/>
    <w:rsid w:val="63214831"/>
    <w:rsid w:val="6334D08B"/>
    <w:rsid w:val="6387A6A9"/>
    <w:rsid w:val="639F3062"/>
    <w:rsid w:val="63C41C3B"/>
    <w:rsid w:val="63D938C1"/>
    <w:rsid w:val="6411B722"/>
    <w:rsid w:val="6425173A"/>
    <w:rsid w:val="6429E496"/>
    <w:rsid w:val="645BD9F4"/>
    <w:rsid w:val="646250B6"/>
    <w:rsid w:val="64993BC1"/>
    <w:rsid w:val="64B921EA"/>
    <w:rsid w:val="64C6CBAB"/>
    <w:rsid w:val="6535B058"/>
    <w:rsid w:val="653EFC69"/>
    <w:rsid w:val="658070AA"/>
    <w:rsid w:val="65AF58ED"/>
    <w:rsid w:val="65B69187"/>
    <w:rsid w:val="65B879F7"/>
    <w:rsid w:val="668A3A70"/>
    <w:rsid w:val="6692C637"/>
    <w:rsid w:val="669E13A9"/>
    <w:rsid w:val="66F00E9E"/>
    <w:rsid w:val="6700B178"/>
    <w:rsid w:val="6724C603"/>
    <w:rsid w:val="673A305C"/>
    <w:rsid w:val="67A036EE"/>
    <w:rsid w:val="67F38ED5"/>
    <w:rsid w:val="6834AC7E"/>
    <w:rsid w:val="683B8BB1"/>
    <w:rsid w:val="684876FC"/>
    <w:rsid w:val="68CFA1CD"/>
    <w:rsid w:val="691C8502"/>
    <w:rsid w:val="695B3243"/>
    <w:rsid w:val="6960840D"/>
    <w:rsid w:val="6966C42F"/>
    <w:rsid w:val="69970A8A"/>
    <w:rsid w:val="69C705DD"/>
    <w:rsid w:val="6A14F565"/>
    <w:rsid w:val="6A2539DB"/>
    <w:rsid w:val="6ABF449F"/>
    <w:rsid w:val="6B00D69E"/>
    <w:rsid w:val="6B23AA36"/>
    <w:rsid w:val="6B492120"/>
    <w:rsid w:val="6B6FD709"/>
    <w:rsid w:val="6C2B8008"/>
    <w:rsid w:val="6C2D92B7"/>
    <w:rsid w:val="6C5C36B9"/>
    <w:rsid w:val="6C60F115"/>
    <w:rsid w:val="6CCC3AA5"/>
    <w:rsid w:val="6CEB3357"/>
    <w:rsid w:val="6CEC2BE0"/>
    <w:rsid w:val="6CFC557F"/>
    <w:rsid w:val="6D17D487"/>
    <w:rsid w:val="6D3EBDB4"/>
    <w:rsid w:val="6D522732"/>
    <w:rsid w:val="6DAA785E"/>
    <w:rsid w:val="6E124EB8"/>
    <w:rsid w:val="6F169305"/>
    <w:rsid w:val="6F174B26"/>
    <w:rsid w:val="6F704201"/>
    <w:rsid w:val="6F808DA1"/>
    <w:rsid w:val="6FA2D141"/>
    <w:rsid w:val="6FCF8139"/>
    <w:rsid w:val="6FD574C5"/>
    <w:rsid w:val="6FDB51C0"/>
    <w:rsid w:val="6FFB8A4A"/>
    <w:rsid w:val="7025CD28"/>
    <w:rsid w:val="70374264"/>
    <w:rsid w:val="7040FCC2"/>
    <w:rsid w:val="7085FFAA"/>
    <w:rsid w:val="7090823D"/>
    <w:rsid w:val="70B4A050"/>
    <w:rsid w:val="71601D40"/>
    <w:rsid w:val="71711B69"/>
    <w:rsid w:val="7197C92E"/>
    <w:rsid w:val="71B41EB4"/>
    <w:rsid w:val="71C8B9CC"/>
    <w:rsid w:val="72335C27"/>
    <w:rsid w:val="726FC81F"/>
    <w:rsid w:val="7273CBD5"/>
    <w:rsid w:val="728191F1"/>
    <w:rsid w:val="72D2E3E3"/>
    <w:rsid w:val="72DD07B0"/>
    <w:rsid w:val="734E3A95"/>
    <w:rsid w:val="735C0C91"/>
    <w:rsid w:val="739728C2"/>
    <w:rsid w:val="742FE105"/>
    <w:rsid w:val="745B0A0A"/>
    <w:rsid w:val="74A6A5BF"/>
    <w:rsid w:val="74BD6F57"/>
    <w:rsid w:val="74EA2D7A"/>
    <w:rsid w:val="75045CC4"/>
    <w:rsid w:val="750A376B"/>
    <w:rsid w:val="7520990D"/>
    <w:rsid w:val="75246EFB"/>
    <w:rsid w:val="75324924"/>
    <w:rsid w:val="75404EF1"/>
    <w:rsid w:val="75477B12"/>
    <w:rsid w:val="75636C08"/>
    <w:rsid w:val="7578E5C3"/>
    <w:rsid w:val="75A75C08"/>
    <w:rsid w:val="7663DD01"/>
    <w:rsid w:val="768AB30D"/>
    <w:rsid w:val="769E1D62"/>
    <w:rsid w:val="77675F5D"/>
    <w:rsid w:val="777FCDE8"/>
    <w:rsid w:val="7790336A"/>
    <w:rsid w:val="78310E0E"/>
    <w:rsid w:val="78799985"/>
    <w:rsid w:val="78E787F5"/>
    <w:rsid w:val="79230C46"/>
    <w:rsid w:val="79344A38"/>
    <w:rsid w:val="794F3CA0"/>
    <w:rsid w:val="79598B39"/>
    <w:rsid w:val="79652470"/>
    <w:rsid w:val="797743EB"/>
    <w:rsid w:val="79A51C42"/>
    <w:rsid w:val="79A65706"/>
    <w:rsid w:val="79ADE92E"/>
    <w:rsid w:val="79BA2A31"/>
    <w:rsid w:val="79DC5FCB"/>
    <w:rsid w:val="79DD55CF"/>
    <w:rsid w:val="7A1B91EE"/>
    <w:rsid w:val="7A265350"/>
    <w:rsid w:val="7A2D8FAB"/>
    <w:rsid w:val="7B1AD25E"/>
    <w:rsid w:val="7BCDFB6D"/>
    <w:rsid w:val="7BE3B99E"/>
    <w:rsid w:val="7C42F4C8"/>
    <w:rsid w:val="7C73B8AE"/>
    <w:rsid w:val="7C944851"/>
    <w:rsid w:val="7D7379B4"/>
    <w:rsid w:val="7D8AAD90"/>
    <w:rsid w:val="7D94F89F"/>
    <w:rsid w:val="7E190521"/>
    <w:rsid w:val="7EAC6330"/>
    <w:rsid w:val="7EB24F76"/>
    <w:rsid w:val="7EB4DC06"/>
    <w:rsid w:val="7ED93EAD"/>
    <w:rsid w:val="7EE9099A"/>
    <w:rsid w:val="7F1C605F"/>
    <w:rsid w:val="7F1FF378"/>
    <w:rsid w:val="7F71B4B7"/>
    <w:rsid w:val="7F9F4A8C"/>
    <w:rsid w:val="7FA07DE4"/>
    <w:rsid w:val="7FFECE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1EBB2"/>
  <w15:docId w15:val="{5A4A3EEE-8BB0-4E46-BE61-082D445B2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30DD6"/>
    <w:pPr>
      <w:spacing w:after="402" w:line="311" w:lineRule="auto"/>
      <w:ind w:left="398" w:right="435" w:hanging="10"/>
      <w:jc w:val="both"/>
    </w:pPr>
    <w:rPr>
      <w:rFonts w:ascii="Calibri" w:eastAsia="Calibri" w:hAnsi="Calibri" w:cs="Calibri"/>
      <w:color w:val="000000"/>
      <w:sz w:val="24"/>
    </w:rPr>
  </w:style>
  <w:style w:type="paragraph" w:styleId="Ttulo1">
    <w:name w:val="heading 1"/>
    <w:next w:val="Normal"/>
    <w:link w:val="Ttulo1Char"/>
    <w:uiPriority w:val="9"/>
    <w:pPr>
      <w:keepNext/>
      <w:keepLines/>
      <w:spacing w:after="224"/>
      <w:ind w:left="10" w:hanging="10"/>
      <w:jc w:val="right"/>
      <w:outlineLvl w:val="0"/>
    </w:pPr>
    <w:rPr>
      <w:rFonts w:ascii="Poppins" w:eastAsia="Poppins" w:hAnsi="Poppins" w:cs="Poppins"/>
      <w:b/>
      <w:color w:val="00608F"/>
      <w:sz w:val="47"/>
    </w:rPr>
  </w:style>
  <w:style w:type="paragraph" w:styleId="Ttulo2">
    <w:name w:val="heading 2"/>
    <w:next w:val="Normal"/>
    <w:link w:val="Ttulo2Char"/>
    <w:uiPriority w:val="9"/>
    <w:unhideWhenUsed/>
    <w:pPr>
      <w:keepNext/>
      <w:keepLines/>
      <w:spacing w:after="138"/>
      <w:ind w:left="63" w:hanging="10"/>
      <w:outlineLvl w:val="1"/>
    </w:pPr>
    <w:rPr>
      <w:rFonts w:ascii="Poppins" w:eastAsia="Poppins" w:hAnsi="Poppins" w:cs="Poppins"/>
      <w:b/>
      <w:color w:val="004482"/>
      <w:sz w:val="32"/>
    </w:rPr>
  </w:style>
  <w:style w:type="paragraph" w:styleId="Ttulo3">
    <w:name w:val="heading 3"/>
    <w:basedOn w:val="Normal"/>
    <w:next w:val="Normal"/>
    <w:link w:val="Ttulo3Char"/>
    <w:uiPriority w:val="9"/>
    <w:semiHidden/>
    <w:unhideWhenUsed/>
    <w:rsid w:val="00DF12EC"/>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Poppins" w:eastAsia="Poppins" w:hAnsi="Poppins" w:cs="Poppins"/>
      <w:b/>
      <w:color w:val="00608F"/>
      <w:sz w:val="47"/>
    </w:rPr>
  </w:style>
  <w:style w:type="character" w:customStyle="1" w:styleId="Ttulo2Char">
    <w:name w:val="Título 2 Char"/>
    <w:link w:val="Ttulo2"/>
    <w:rPr>
      <w:rFonts w:ascii="Poppins" w:eastAsia="Poppins" w:hAnsi="Poppins" w:cs="Poppins"/>
      <w:b/>
      <w:color w:val="004482"/>
      <w:sz w:val="32"/>
    </w:rPr>
  </w:style>
  <w:style w:type="paragraph" w:styleId="Cabealho">
    <w:name w:val="header"/>
    <w:basedOn w:val="Normal"/>
    <w:link w:val="CabealhoChar"/>
    <w:uiPriority w:val="99"/>
    <w:unhideWhenUsed/>
    <w:rsid w:val="003A22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A2282"/>
    <w:rPr>
      <w:rFonts w:ascii="Calibri" w:eastAsia="Calibri" w:hAnsi="Calibri" w:cs="Calibri"/>
      <w:color w:val="000000"/>
      <w:sz w:val="24"/>
    </w:rPr>
  </w:style>
  <w:style w:type="paragraph" w:styleId="Rodap">
    <w:name w:val="footer"/>
    <w:basedOn w:val="Normal"/>
    <w:link w:val="RodapChar"/>
    <w:uiPriority w:val="99"/>
    <w:unhideWhenUsed/>
    <w:rsid w:val="003A2282"/>
    <w:pPr>
      <w:tabs>
        <w:tab w:val="center" w:pos="4252"/>
        <w:tab w:val="right" w:pos="8504"/>
      </w:tabs>
      <w:spacing w:after="0" w:line="240" w:lineRule="auto"/>
    </w:pPr>
  </w:style>
  <w:style w:type="character" w:customStyle="1" w:styleId="RodapChar">
    <w:name w:val="Rodapé Char"/>
    <w:basedOn w:val="Fontepargpadro"/>
    <w:link w:val="Rodap"/>
    <w:uiPriority w:val="99"/>
    <w:rsid w:val="003A2282"/>
    <w:rPr>
      <w:rFonts w:ascii="Calibri" w:eastAsia="Calibri" w:hAnsi="Calibri" w:cs="Calibri"/>
      <w:color w:val="000000"/>
      <w:sz w:val="24"/>
    </w:rPr>
  </w:style>
  <w:style w:type="character" w:customStyle="1" w:styleId="Ttulo3Char">
    <w:name w:val="Título 3 Char"/>
    <w:basedOn w:val="Fontepargpadro"/>
    <w:link w:val="Ttulo3"/>
    <w:uiPriority w:val="9"/>
    <w:semiHidden/>
    <w:rsid w:val="00DF12EC"/>
    <w:rPr>
      <w:rFonts w:asciiTheme="majorHAnsi" w:eastAsiaTheme="majorEastAsia" w:hAnsiTheme="majorHAnsi" w:cstheme="majorBidi"/>
      <w:color w:val="1F3763" w:themeColor="accent1" w:themeShade="7F"/>
      <w:sz w:val="24"/>
      <w:szCs w:val="24"/>
    </w:rPr>
  </w:style>
  <w:style w:type="paragraph" w:styleId="NormalWeb">
    <w:name w:val="Normal (Web)"/>
    <w:basedOn w:val="Normal"/>
    <w:link w:val="NormalWebChar"/>
    <w:uiPriority w:val="99"/>
    <w:semiHidden/>
    <w:unhideWhenUsed/>
    <w:rsid w:val="006B7984"/>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Fontepargpadro"/>
    <w:uiPriority w:val="99"/>
    <w:unhideWhenUsed/>
    <w:rsid w:val="7FFECE90"/>
    <w:rPr>
      <w:color w:val="0563C1"/>
      <w:u w:val="single"/>
    </w:rPr>
  </w:style>
  <w:style w:type="paragraph" w:customStyle="1" w:styleId="Se-Licitaes">
    <w:name w:val="Seç-Licitações"/>
    <w:basedOn w:val="Normal"/>
    <w:link w:val="Se-LicitaesChar"/>
    <w:autoRedefine/>
    <w:qFormat/>
    <w:rsid w:val="002D7400"/>
    <w:pPr>
      <w:spacing w:before="360" w:after="360" w:line="240" w:lineRule="auto"/>
      <w:ind w:left="0" w:right="0" w:firstLine="0"/>
    </w:pPr>
    <w:rPr>
      <w:rFonts w:ascii="Fira Sans" w:hAnsi="Fira Sans" w:cs="Poppins"/>
      <w:b/>
      <w:bCs/>
      <w:color w:val="E16305"/>
      <w:sz w:val="36"/>
      <w:szCs w:val="36"/>
    </w:rPr>
  </w:style>
  <w:style w:type="paragraph" w:customStyle="1" w:styleId="Descrio">
    <w:name w:val="Descrição"/>
    <w:basedOn w:val="NormalWeb"/>
    <w:link w:val="DescrioChar"/>
    <w:rsid w:val="00E655E5"/>
    <w:pPr>
      <w:spacing w:before="0" w:beforeAutospacing="0" w:after="0" w:afterAutospacing="0"/>
      <w:ind w:firstLine="708"/>
      <w:jc w:val="both"/>
    </w:pPr>
    <w:rPr>
      <w:rFonts w:ascii="Fira Sans Light" w:hAnsi="Fira Sans Light" w:cs="Calibri"/>
      <w:sz w:val="28"/>
      <w:szCs w:val="28"/>
    </w:rPr>
  </w:style>
  <w:style w:type="character" w:customStyle="1" w:styleId="Se-LicitaesChar">
    <w:name w:val="Seç-Licitações Char"/>
    <w:basedOn w:val="Fontepargpadro"/>
    <w:link w:val="Se-Licitaes"/>
    <w:rsid w:val="002D7400"/>
    <w:rPr>
      <w:rFonts w:ascii="Fira Sans" w:eastAsia="Calibri" w:hAnsi="Fira Sans" w:cs="Poppins"/>
      <w:b/>
      <w:bCs/>
      <w:color w:val="E16305"/>
      <w:sz w:val="36"/>
      <w:szCs w:val="36"/>
    </w:rPr>
  </w:style>
  <w:style w:type="paragraph" w:customStyle="1" w:styleId="1Descritivo">
    <w:name w:val="1. Descritivo"/>
    <w:basedOn w:val="Descrio"/>
    <w:link w:val="1DescritivoChar"/>
    <w:autoRedefine/>
    <w:qFormat/>
    <w:rsid w:val="000864EB"/>
    <w:pPr>
      <w:spacing w:after="160" w:line="380" w:lineRule="exact"/>
      <w:ind w:right="284" w:firstLine="0"/>
    </w:pPr>
    <w:rPr>
      <w:sz w:val="24"/>
      <w:szCs w:val="26"/>
    </w:rPr>
  </w:style>
  <w:style w:type="character" w:customStyle="1" w:styleId="NormalWebChar">
    <w:name w:val="Normal (Web) Char"/>
    <w:basedOn w:val="Fontepargpadro"/>
    <w:link w:val="NormalWeb"/>
    <w:uiPriority w:val="99"/>
    <w:semiHidden/>
    <w:rsid w:val="00E655E5"/>
    <w:rPr>
      <w:rFonts w:ascii="Times New Roman" w:eastAsia="Times New Roman" w:hAnsi="Times New Roman" w:cs="Times New Roman"/>
      <w:sz w:val="24"/>
      <w:szCs w:val="24"/>
    </w:rPr>
  </w:style>
  <w:style w:type="character" w:customStyle="1" w:styleId="DescrioChar">
    <w:name w:val="Descrição Char"/>
    <w:basedOn w:val="NormalWebChar"/>
    <w:link w:val="Descrio"/>
    <w:rsid w:val="00E655E5"/>
    <w:rPr>
      <w:rFonts w:ascii="Fira Sans Light" w:eastAsia="Times New Roman" w:hAnsi="Fira Sans Light" w:cs="Calibri"/>
      <w:sz w:val="28"/>
      <w:szCs w:val="28"/>
    </w:rPr>
  </w:style>
  <w:style w:type="paragraph" w:customStyle="1" w:styleId="3EmentadaDeciso">
    <w:name w:val="3. Ementa da Decisão"/>
    <w:basedOn w:val="Normal"/>
    <w:link w:val="3EmentadaDecisoChar"/>
    <w:qFormat/>
    <w:rsid w:val="00EC7637"/>
    <w:pPr>
      <w:spacing w:after="0" w:line="360" w:lineRule="exact"/>
      <w:ind w:left="851" w:right="284" w:firstLine="709"/>
    </w:pPr>
    <w:rPr>
      <w:rFonts w:ascii="Fira Sans Light" w:eastAsiaTheme="minorEastAsia" w:hAnsi="Fira Sans Light"/>
      <w:color w:val="auto"/>
      <w:sz w:val="22"/>
    </w:rPr>
  </w:style>
  <w:style w:type="character" w:customStyle="1" w:styleId="1DescritivoChar">
    <w:name w:val="1. Descritivo Char"/>
    <w:basedOn w:val="DescrioChar"/>
    <w:link w:val="1Descritivo"/>
    <w:rsid w:val="000864EB"/>
    <w:rPr>
      <w:rFonts w:ascii="Fira Sans Light" w:eastAsia="Times New Roman" w:hAnsi="Fira Sans Light" w:cs="Calibri"/>
      <w:sz w:val="24"/>
      <w:szCs w:val="26"/>
    </w:rPr>
  </w:style>
  <w:style w:type="paragraph" w:customStyle="1" w:styleId="2Verbetao">
    <w:name w:val="2. Verbetação"/>
    <w:basedOn w:val="Normal"/>
    <w:link w:val="2VerbetaoChar"/>
    <w:qFormat/>
    <w:rsid w:val="000D042C"/>
    <w:pPr>
      <w:tabs>
        <w:tab w:val="left" w:pos="851"/>
      </w:tabs>
      <w:autoSpaceDE w:val="0"/>
      <w:autoSpaceDN w:val="0"/>
      <w:adjustRightInd w:val="0"/>
      <w:spacing w:after="0" w:line="360" w:lineRule="exact"/>
      <w:ind w:left="0" w:right="284" w:firstLine="0"/>
    </w:pPr>
    <w:rPr>
      <w:rFonts w:ascii="Fira Sans Medium" w:hAnsi="Fira Sans Medium"/>
      <w:caps/>
      <w:sz w:val="22"/>
    </w:rPr>
  </w:style>
  <w:style w:type="character" w:customStyle="1" w:styleId="3EmentadaDecisoChar">
    <w:name w:val="3. Ementa da Decisão Char"/>
    <w:basedOn w:val="Fontepargpadro"/>
    <w:link w:val="3EmentadaDeciso"/>
    <w:rsid w:val="00EC7637"/>
    <w:rPr>
      <w:rFonts w:ascii="Fira Sans Light" w:hAnsi="Fira Sans Light" w:cs="Calibri"/>
    </w:rPr>
  </w:style>
  <w:style w:type="table" w:styleId="Tabelacomgrade">
    <w:name w:val="Table Grid"/>
    <w:basedOn w:val="Tabelanormal"/>
    <w:uiPriority w:val="39"/>
    <w:rsid w:val="00761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VerbetaoChar">
    <w:name w:val="2. Verbetação Char"/>
    <w:basedOn w:val="Fontepargpadro"/>
    <w:link w:val="2Verbetao"/>
    <w:rsid w:val="004471A8"/>
    <w:rPr>
      <w:rFonts w:ascii="Fira Sans Medium" w:eastAsia="Calibri" w:hAnsi="Fira Sans Medium" w:cs="Calibri"/>
      <w:caps/>
      <w:color w:val="000000"/>
    </w:rPr>
  </w:style>
  <w:style w:type="paragraph" w:customStyle="1" w:styleId="ZRelatorsesso">
    <w:name w:val="Z. Relator/sessão"/>
    <w:basedOn w:val="3EmentadaDeciso"/>
    <w:qFormat/>
    <w:rsid w:val="00C21A32"/>
    <w:pPr>
      <w:ind w:left="57" w:firstLine="0"/>
      <w:jc w:val="left"/>
    </w:pPr>
    <w:rPr>
      <w:rFonts w:ascii="Fira Sans Medium" w:hAnsi="Fira Sans Medium"/>
    </w:rPr>
  </w:style>
  <w:style w:type="paragraph" w:customStyle="1" w:styleId="ZLinhadivisria">
    <w:name w:val="Z. Linha divisória"/>
    <w:basedOn w:val="1Descritivo"/>
    <w:autoRedefine/>
    <w:qFormat/>
    <w:rsid w:val="002A26B7"/>
    <w:pPr>
      <w:spacing w:before="320" w:after="320"/>
      <w:jc w:val="center"/>
    </w:pPr>
    <w:rPr>
      <w:rFonts w:ascii="Fira Sans Condensed Black" w:hAnsi="Fira Sans Condensed Black"/>
      <w:color w:val="4472C4" w:themeColor="accent1"/>
      <w:spacing w:val="-20"/>
    </w:rPr>
  </w:style>
  <w:style w:type="paragraph" w:styleId="PargrafodaLista">
    <w:name w:val="List Paragraph"/>
    <w:basedOn w:val="Normal"/>
    <w:uiPriority w:val="34"/>
    <w:rsid w:val="004334A4"/>
    <w:pPr>
      <w:ind w:left="720"/>
      <w:contextualSpacing/>
    </w:pPr>
  </w:style>
  <w:style w:type="paragraph" w:customStyle="1" w:styleId="4Enunciado">
    <w:name w:val="4. Enunciado"/>
    <w:basedOn w:val="3EmentadaDeciso"/>
    <w:qFormat/>
    <w:rsid w:val="009F618D"/>
    <w:pPr>
      <w:numPr>
        <w:numId w:val="4"/>
      </w:numPr>
      <w:spacing w:after="120"/>
    </w:pPr>
  </w:style>
  <w:style w:type="paragraph" w:customStyle="1" w:styleId="Enunciado2">
    <w:name w:val="Enunciado 2"/>
    <w:basedOn w:val="Normal"/>
    <w:autoRedefine/>
    <w:rsid w:val="00DC6DFA"/>
    <w:pPr>
      <w:spacing w:after="0" w:line="240" w:lineRule="auto"/>
      <w:ind w:left="0" w:right="0" w:firstLine="0"/>
    </w:pPr>
    <w:rPr>
      <w:rFonts w:ascii="Fira Sans Medium" w:hAnsi="Fira Sans Medium"/>
      <w:caps/>
      <w:sz w:val="22"/>
    </w:rPr>
  </w:style>
  <w:style w:type="character" w:styleId="MenoPendente">
    <w:name w:val="Unresolved Mention"/>
    <w:basedOn w:val="Fontepargpadro"/>
    <w:uiPriority w:val="99"/>
    <w:semiHidden/>
    <w:unhideWhenUsed/>
    <w:rsid w:val="00FF57F0"/>
    <w:rPr>
      <w:color w:val="605E5C"/>
      <w:shd w:val="clear" w:color="auto" w:fill="E1DFDD"/>
    </w:rPr>
  </w:style>
  <w:style w:type="paragraph" w:customStyle="1" w:styleId="Se-Pessoal">
    <w:name w:val="Seç-Pessoal"/>
    <w:basedOn w:val="Se-Licitaes"/>
    <w:link w:val="Se-PessoalChar"/>
    <w:autoRedefine/>
    <w:qFormat/>
    <w:rsid w:val="00CC7D7E"/>
    <w:rPr>
      <w:color w:val="B5468E"/>
    </w:rPr>
  </w:style>
  <w:style w:type="paragraph" w:customStyle="1" w:styleId="Se-Processual">
    <w:name w:val="Seç-Processual"/>
    <w:basedOn w:val="Se-Pessoal"/>
    <w:link w:val="Se-ProcessualChar"/>
    <w:qFormat/>
    <w:rsid w:val="00E80E30"/>
    <w:rPr>
      <w:color w:val="78A334"/>
    </w:rPr>
  </w:style>
  <w:style w:type="character" w:customStyle="1" w:styleId="Se-PessoalChar">
    <w:name w:val="Seç-Pessoal Char"/>
    <w:basedOn w:val="Se-LicitaesChar"/>
    <w:link w:val="Se-Pessoal"/>
    <w:rsid w:val="00CC7D7E"/>
    <w:rPr>
      <w:rFonts w:ascii="Fira Sans" w:eastAsia="Calibri" w:hAnsi="Fira Sans" w:cs="Poppins"/>
      <w:b/>
      <w:bCs/>
      <w:color w:val="B5468E"/>
      <w:sz w:val="36"/>
      <w:szCs w:val="36"/>
    </w:rPr>
  </w:style>
  <w:style w:type="character" w:customStyle="1" w:styleId="Se-ProcessualChar">
    <w:name w:val="Seç-Processual Char"/>
    <w:basedOn w:val="Se-PessoalChar"/>
    <w:link w:val="Se-Processual"/>
    <w:rsid w:val="00E80E30"/>
    <w:rPr>
      <w:rFonts w:ascii="Fira Sans" w:eastAsia="Calibri" w:hAnsi="Fira Sans" w:cs="Poppins"/>
      <w:b/>
      <w:bCs/>
      <w:color w:val="78A334"/>
      <w:sz w:val="36"/>
      <w:szCs w:val="36"/>
    </w:rPr>
  </w:style>
  <w:style w:type="paragraph" w:customStyle="1" w:styleId="Contas">
    <w:name w:val="Contas"/>
    <w:basedOn w:val="Se-Processual"/>
    <w:rsid w:val="00E03E53"/>
    <w:rPr>
      <w:color w:val="7030A0"/>
    </w:rPr>
  </w:style>
  <w:style w:type="paragraph" w:customStyle="1" w:styleId="Se-GestoPblica">
    <w:name w:val="Seç-GestãoPública"/>
    <w:basedOn w:val="Se-Pessoal"/>
    <w:link w:val="Se-GestoPblicaChar"/>
    <w:qFormat/>
    <w:rsid w:val="002D7400"/>
    <w:rPr>
      <w:color w:val="442791"/>
    </w:rPr>
  </w:style>
  <w:style w:type="character" w:customStyle="1" w:styleId="Se-GestoPblicaChar">
    <w:name w:val="Seç-GestãoPública Char"/>
    <w:basedOn w:val="Se-PessoalChar"/>
    <w:link w:val="Se-GestoPblica"/>
    <w:rsid w:val="002D7400"/>
    <w:rPr>
      <w:rFonts w:ascii="Fira Sans" w:eastAsia="Calibri" w:hAnsi="Fira Sans" w:cs="Poppins"/>
      <w:b/>
      <w:bCs/>
      <w:color w:val="442791"/>
      <w:sz w:val="36"/>
      <w:szCs w:val="36"/>
    </w:rPr>
  </w:style>
  <w:style w:type="paragraph" w:customStyle="1" w:styleId="Se-FinanasPblicas">
    <w:name w:val="Seç-FinançasPúblicas"/>
    <w:basedOn w:val="Se-Pessoal"/>
    <w:link w:val="Se-FinanasPblicasChar"/>
    <w:qFormat/>
    <w:rsid w:val="009A5B42"/>
    <w:rPr>
      <w:color w:val="1D826A"/>
    </w:rPr>
  </w:style>
  <w:style w:type="character" w:customStyle="1" w:styleId="Se-FinanasPblicasChar">
    <w:name w:val="Seç-FinançasPúblicas Char"/>
    <w:basedOn w:val="Se-PessoalChar"/>
    <w:link w:val="Se-FinanasPblicas"/>
    <w:rsid w:val="009A5B42"/>
    <w:rPr>
      <w:rFonts w:ascii="Fira Sans" w:eastAsia="Calibri" w:hAnsi="Fira Sans" w:cs="Poppins"/>
      <w:b/>
      <w:bCs/>
      <w:color w:val="1D826A"/>
      <w:sz w:val="36"/>
      <w:szCs w:val="36"/>
    </w:rPr>
  </w:style>
  <w:style w:type="paragraph" w:customStyle="1" w:styleId="Se-Contas">
    <w:name w:val="Seç-Contas"/>
    <w:basedOn w:val="Se-Pessoal"/>
    <w:link w:val="Se-ContasChar"/>
    <w:qFormat/>
    <w:rsid w:val="0013155C"/>
    <w:rPr>
      <w:color w:val="4699B5"/>
    </w:rPr>
  </w:style>
  <w:style w:type="character" w:customStyle="1" w:styleId="Se-ContasChar">
    <w:name w:val="Seç-Contas Char"/>
    <w:basedOn w:val="Se-PessoalChar"/>
    <w:link w:val="Se-Contas"/>
    <w:rsid w:val="0013155C"/>
    <w:rPr>
      <w:rFonts w:ascii="Fira Sans" w:eastAsia="Calibri" w:hAnsi="Fira Sans" w:cs="Poppins"/>
      <w:b/>
      <w:bCs/>
      <w:color w:val="4699B5"/>
      <w:sz w:val="36"/>
      <w:szCs w:val="36"/>
    </w:rPr>
  </w:style>
  <w:style w:type="paragraph" w:customStyle="1" w:styleId="paragraph">
    <w:name w:val="paragraph"/>
    <w:basedOn w:val="Normal"/>
    <w:rsid w:val="00EF41FB"/>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normaltextrun">
    <w:name w:val="normaltextrun"/>
    <w:basedOn w:val="Fontepargpadro"/>
    <w:rsid w:val="00EF41FB"/>
  </w:style>
  <w:style w:type="character" w:customStyle="1" w:styleId="eop">
    <w:name w:val="eop"/>
    <w:basedOn w:val="Fontepargpadro"/>
    <w:rsid w:val="00EF41FB"/>
  </w:style>
  <w:style w:type="character" w:styleId="HiperlinkVisitado">
    <w:name w:val="FollowedHyperlink"/>
    <w:basedOn w:val="Fontepargpadro"/>
    <w:uiPriority w:val="99"/>
    <w:semiHidden/>
    <w:unhideWhenUsed/>
    <w:rsid w:val="00AF4F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737865">
      <w:bodyDiv w:val="1"/>
      <w:marLeft w:val="0"/>
      <w:marRight w:val="0"/>
      <w:marTop w:val="0"/>
      <w:marBottom w:val="0"/>
      <w:divBdr>
        <w:top w:val="none" w:sz="0" w:space="0" w:color="auto"/>
        <w:left w:val="none" w:sz="0" w:space="0" w:color="auto"/>
        <w:bottom w:val="none" w:sz="0" w:space="0" w:color="auto"/>
        <w:right w:val="none" w:sz="0" w:space="0" w:color="auto"/>
      </w:divBdr>
    </w:div>
    <w:div w:id="329215562">
      <w:bodyDiv w:val="1"/>
      <w:marLeft w:val="0"/>
      <w:marRight w:val="0"/>
      <w:marTop w:val="0"/>
      <w:marBottom w:val="0"/>
      <w:divBdr>
        <w:top w:val="none" w:sz="0" w:space="0" w:color="auto"/>
        <w:left w:val="none" w:sz="0" w:space="0" w:color="auto"/>
        <w:bottom w:val="none" w:sz="0" w:space="0" w:color="auto"/>
        <w:right w:val="none" w:sz="0" w:space="0" w:color="auto"/>
      </w:divBdr>
    </w:div>
    <w:div w:id="524095168">
      <w:bodyDiv w:val="1"/>
      <w:marLeft w:val="0"/>
      <w:marRight w:val="0"/>
      <w:marTop w:val="0"/>
      <w:marBottom w:val="0"/>
      <w:divBdr>
        <w:top w:val="none" w:sz="0" w:space="0" w:color="auto"/>
        <w:left w:val="none" w:sz="0" w:space="0" w:color="auto"/>
        <w:bottom w:val="none" w:sz="0" w:space="0" w:color="auto"/>
        <w:right w:val="none" w:sz="0" w:space="0" w:color="auto"/>
      </w:divBdr>
    </w:div>
    <w:div w:id="626006826">
      <w:bodyDiv w:val="1"/>
      <w:marLeft w:val="0"/>
      <w:marRight w:val="0"/>
      <w:marTop w:val="0"/>
      <w:marBottom w:val="0"/>
      <w:divBdr>
        <w:top w:val="none" w:sz="0" w:space="0" w:color="auto"/>
        <w:left w:val="none" w:sz="0" w:space="0" w:color="auto"/>
        <w:bottom w:val="none" w:sz="0" w:space="0" w:color="auto"/>
        <w:right w:val="none" w:sz="0" w:space="0" w:color="auto"/>
      </w:divBdr>
    </w:div>
    <w:div w:id="699401753">
      <w:bodyDiv w:val="1"/>
      <w:marLeft w:val="0"/>
      <w:marRight w:val="0"/>
      <w:marTop w:val="0"/>
      <w:marBottom w:val="0"/>
      <w:divBdr>
        <w:top w:val="none" w:sz="0" w:space="0" w:color="auto"/>
        <w:left w:val="none" w:sz="0" w:space="0" w:color="auto"/>
        <w:bottom w:val="none" w:sz="0" w:space="0" w:color="auto"/>
        <w:right w:val="none" w:sz="0" w:space="0" w:color="auto"/>
      </w:divBdr>
    </w:div>
    <w:div w:id="1244529666">
      <w:bodyDiv w:val="1"/>
      <w:marLeft w:val="0"/>
      <w:marRight w:val="0"/>
      <w:marTop w:val="0"/>
      <w:marBottom w:val="0"/>
      <w:divBdr>
        <w:top w:val="none" w:sz="0" w:space="0" w:color="auto"/>
        <w:left w:val="none" w:sz="0" w:space="0" w:color="auto"/>
        <w:bottom w:val="none" w:sz="0" w:space="0" w:color="auto"/>
        <w:right w:val="none" w:sz="0" w:space="0" w:color="auto"/>
      </w:divBdr>
      <w:divsChild>
        <w:div w:id="168177573">
          <w:marLeft w:val="0"/>
          <w:marRight w:val="0"/>
          <w:marTop w:val="0"/>
          <w:marBottom w:val="0"/>
          <w:divBdr>
            <w:top w:val="none" w:sz="0" w:space="0" w:color="auto"/>
            <w:left w:val="none" w:sz="0" w:space="0" w:color="auto"/>
            <w:bottom w:val="none" w:sz="0" w:space="0" w:color="auto"/>
            <w:right w:val="none" w:sz="0" w:space="0" w:color="auto"/>
          </w:divBdr>
        </w:div>
        <w:div w:id="380708560">
          <w:marLeft w:val="0"/>
          <w:marRight w:val="0"/>
          <w:marTop w:val="0"/>
          <w:marBottom w:val="0"/>
          <w:divBdr>
            <w:top w:val="none" w:sz="0" w:space="0" w:color="auto"/>
            <w:left w:val="none" w:sz="0" w:space="0" w:color="auto"/>
            <w:bottom w:val="none" w:sz="0" w:space="0" w:color="auto"/>
            <w:right w:val="none" w:sz="0" w:space="0" w:color="auto"/>
          </w:divBdr>
        </w:div>
        <w:div w:id="1425809694">
          <w:marLeft w:val="0"/>
          <w:marRight w:val="0"/>
          <w:marTop w:val="0"/>
          <w:marBottom w:val="0"/>
          <w:divBdr>
            <w:top w:val="none" w:sz="0" w:space="0" w:color="auto"/>
            <w:left w:val="none" w:sz="0" w:space="0" w:color="auto"/>
            <w:bottom w:val="none" w:sz="0" w:space="0" w:color="auto"/>
            <w:right w:val="none" w:sz="0" w:space="0" w:color="auto"/>
          </w:divBdr>
        </w:div>
        <w:div w:id="1816726699">
          <w:marLeft w:val="0"/>
          <w:marRight w:val="0"/>
          <w:marTop w:val="0"/>
          <w:marBottom w:val="0"/>
          <w:divBdr>
            <w:top w:val="none" w:sz="0" w:space="0" w:color="auto"/>
            <w:left w:val="none" w:sz="0" w:space="0" w:color="auto"/>
            <w:bottom w:val="none" w:sz="0" w:space="0" w:color="auto"/>
            <w:right w:val="none" w:sz="0" w:space="0" w:color="auto"/>
          </w:divBdr>
        </w:div>
        <w:div w:id="2134714162">
          <w:marLeft w:val="0"/>
          <w:marRight w:val="0"/>
          <w:marTop w:val="0"/>
          <w:marBottom w:val="0"/>
          <w:divBdr>
            <w:top w:val="none" w:sz="0" w:space="0" w:color="auto"/>
            <w:left w:val="none" w:sz="0" w:space="0" w:color="auto"/>
            <w:bottom w:val="none" w:sz="0" w:space="0" w:color="auto"/>
            <w:right w:val="none" w:sz="0" w:space="0" w:color="auto"/>
          </w:divBdr>
        </w:div>
      </w:divsChild>
    </w:div>
    <w:div w:id="1257328095">
      <w:bodyDiv w:val="1"/>
      <w:marLeft w:val="0"/>
      <w:marRight w:val="0"/>
      <w:marTop w:val="0"/>
      <w:marBottom w:val="0"/>
      <w:divBdr>
        <w:top w:val="none" w:sz="0" w:space="0" w:color="auto"/>
        <w:left w:val="none" w:sz="0" w:space="0" w:color="auto"/>
        <w:bottom w:val="none" w:sz="0" w:space="0" w:color="auto"/>
        <w:right w:val="none" w:sz="0" w:space="0" w:color="auto"/>
      </w:divBdr>
      <w:divsChild>
        <w:div w:id="149756735">
          <w:marLeft w:val="0"/>
          <w:marRight w:val="0"/>
          <w:marTop w:val="0"/>
          <w:marBottom w:val="0"/>
          <w:divBdr>
            <w:top w:val="none" w:sz="0" w:space="0" w:color="auto"/>
            <w:left w:val="none" w:sz="0" w:space="0" w:color="auto"/>
            <w:bottom w:val="none" w:sz="0" w:space="0" w:color="auto"/>
            <w:right w:val="none" w:sz="0" w:space="0" w:color="auto"/>
          </w:divBdr>
        </w:div>
        <w:div w:id="2060741580">
          <w:marLeft w:val="0"/>
          <w:marRight w:val="0"/>
          <w:marTop w:val="0"/>
          <w:marBottom w:val="0"/>
          <w:divBdr>
            <w:top w:val="none" w:sz="0" w:space="0" w:color="auto"/>
            <w:left w:val="none" w:sz="0" w:space="0" w:color="auto"/>
            <w:bottom w:val="none" w:sz="0" w:space="0" w:color="auto"/>
            <w:right w:val="none" w:sz="0" w:space="0" w:color="auto"/>
          </w:divBdr>
        </w:div>
      </w:divsChild>
    </w:div>
    <w:div w:id="1355886759">
      <w:bodyDiv w:val="1"/>
      <w:marLeft w:val="0"/>
      <w:marRight w:val="0"/>
      <w:marTop w:val="0"/>
      <w:marBottom w:val="0"/>
      <w:divBdr>
        <w:top w:val="none" w:sz="0" w:space="0" w:color="auto"/>
        <w:left w:val="none" w:sz="0" w:space="0" w:color="auto"/>
        <w:bottom w:val="none" w:sz="0" w:space="0" w:color="auto"/>
        <w:right w:val="none" w:sz="0" w:space="0" w:color="auto"/>
      </w:divBdr>
    </w:div>
    <w:div w:id="1412464257">
      <w:bodyDiv w:val="1"/>
      <w:marLeft w:val="0"/>
      <w:marRight w:val="0"/>
      <w:marTop w:val="0"/>
      <w:marBottom w:val="0"/>
      <w:divBdr>
        <w:top w:val="none" w:sz="0" w:space="0" w:color="auto"/>
        <w:left w:val="none" w:sz="0" w:space="0" w:color="auto"/>
        <w:bottom w:val="none" w:sz="0" w:space="0" w:color="auto"/>
        <w:right w:val="none" w:sz="0" w:space="0" w:color="auto"/>
      </w:divBdr>
      <w:divsChild>
        <w:div w:id="363797748">
          <w:marLeft w:val="0"/>
          <w:marRight w:val="0"/>
          <w:marTop w:val="0"/>
          <w:marBottom w:val="0"/>
          <w:divBdr>
            <w:top w:val="none" w:sz="0" w:space="0" w:color="auto"/>
            <w:left w:val="none" w:sz="0" w:space="0" w:color="auto"/>
            <w:bottom w:val="none" w:sz="0" w:space="0" w:color="auto"/>
            <w:right w:val="none" w:sz="0" w:space="0" w:color="auto"/>
          </w:divBdr>
        </w:div>
        <w:div w:id="1022049471">
          <w:marLeft w:val="0"/>
          <w:marRight w:val="0"/>
          <w:marTop w:val="0"/>
          <w:marBottom w:val="0"/>
          <w:divBdr>
            <w:top w:val="none" w:sz="0" w:space="0" w:color="auto"/>
            <w:left w:val="none" w:sz="0" w:space="0" w:color="auto"/>
            <w:bottom w:val="none" w:sz="0" w:space="0" w:color="auto"/>
            <w:right w:val="none" w:sz="0" w:space="0" w:color="auto"/>
          </w:divBdr>
        </w:div>
        <w:div w:id="1114130372">
          <w:marLeft w:val="0"/>
          <w:marRight w:val="0"/>
          <w:marTop w:val="0"/>
          <w:marBottom w:val="0"/>
          <w:divBdr>
            <w:top w:val="none" w:sz="0" w:space="0" w:color="auto"/>
            <w:left w:val="none" w:sz="0" w:space="0" w:color="auto"/>
            <w:bottom w:val="none" w:sz="0" w:space="0" w:color="auto"/>
            <w:right w:val="none" w:sz="0" w:space="0" w:color="auto"/>
          </w:divBdr>
        </w:div>
        <w:div w:id="1384330269">
          <w:marLeft w:val="0"/>
          <w:marRight w:val="0"/>
          <w:marTop w:val="0"/>
          <w:marBottom w:val="0"/>
          <w:divBdr>
            <w:top w:val="none" w:sz="0" w:space="0" w:color="auto"/>
            <w:left w:val="none" w:sz="0" w:space="0" w:color="auto"/>
            <w:bottom w:val="none" w:sz="0" w:space="0" w:color="auto"/>
            <w:right w:val="none" w:sz="0" w:space="0" w:color="auto"/>
          </w:divBdr>
        </w:div>
      </w:divsChild>
    </w:div>
    <w:div w:id="1572495486">
      <w:bodyDiv w:val="1"/>
      <w:marLeft w:val="0"/>
      <w:marRight w:val="0"/>
      <w:marTop w:val="0"/>
      <w:marBottom w:val="0"/>
      <w:divBdr>
        <w:top w:val="none" w:sz="0" w:space="0" w:color="auto"/>
        <w:left w:val="none" w:sz="0" w:space="0" w:color="auto"/>
        <w:bottom w:val="none" w:sz="0" w:space="0" w:color="auto"/>
        <w:right w:val="none" w:sz="0" w:space="0" w:color="auto"/>
      </w:divBdr>
    </w:div>
    <w:div w:id="1666784165">
      <w:bodyDiv w:val="1"/>
      <w:marLeft w:val="0"/>
      <w:marRight w:val="0"/>
      <w:marTop w:val="0"/>
      <w:marBottom w:val="0"/>
      <w:divBdr>
        <w:top w:val="none" w:sz="0" w:space="0" w:color="auto"/>
        <w:left w:val="none" w:sz="0" w:space="0" w:color="auto"/>
        <w:bottom w:val="none" w:sz="0" w:space="0" w:color="auto"/>
        <w:right w:val="none" w:sz="0" w:space="0" w:color="auto"/>
      </w:divBdr>
    </w:div>
    <w:div w:id="1813793772">
      <w:bodyDiv w:val="1"/>
      <w:marLeft w:val="0"/>
      <w:marRight w:val="0"/>
      <w:marTop w:val="0"/>
      <w:marBottom w:val="0"/>
      <w:divBdr>
        <w:top w:val="none" w:sz="0" w:space="0" w:color="auto"/>
        <w:left w:val="none" w:sz="0" w:space="0" w:color="auto"/>
        <w:bottom w:val="none" w:sz="0" w:space="0" w:color="auto"/>
        <w:right w:val="none" w:sz="0" w:space="0" w:color="auto"/>
      </w:divBdr>
      <w:divsChild>
        <w:div w:id="1486976037">
          <w:marLeft w:val="0"/>
          <w:marRight w:val="0"/>
          <w:marTop w:val="0"/>
          <w:marBottom w:val="0"/>
          <w:divBdr>
            <w:top w:val="none" w:sz="0" w:space="0" w:color="auto"/>
            <w:left w:val="none" w:sz="0" w:space="0" w:color="auto"/>
            <w:bottom w:val="none" w:sz="0" w:space="0" w:color="auto"/>
            <w:right w:val="none" w:sz="0" w:space="0" w:color="auto"/>
          </w:divBdr>
        </w:div>
        <w:div w:id="1497380016">
          <w:marLeft w:val="0"/>
          <w:marRight w:val="0"/>
          <w:marTop w:val="0"/>
          <w:marBottom w:val="0"/>
          <w:divBdr>
            <w:top w:val="none" w:sz="0" w:space="0" w:color="auto"/>
            <w:left w:val="none" w:sz="0" w:space="0" w:color="auto"/>
            <w:bottom w:val="none" w:sz="0" w:space="0" w:color="auto"/>
            <w:right w:val="none" w:sz="0" w:space="0" w:color="auto"/>
          </w:divBdr>
        </w:div>
        <w:div w:id="1536507380">
          <w:marLeft w:val="0"/>
          <w:marRight w:val="0"/>
          <w:marTop w:val="0"/>
          <w:marBottom w:val="0"/>
          <w:divBdr>
            <w:top w:val="none" w:sz="0" w:space="0" w:color="auto"/>
            <w:left w:val="none" w:sz="0" w:space="0" w:color="auto"/>
            <w:bottom w:val="none" w:sz="0" w:space="0" w:color="auto"/>
            <w:right w:val="none" w:sz="0" w:space="0" w:color="auto"/>
          </w:divBdr>
        </w:div>
        <w:div w:id="1747537234">
          <w:marLeft w:val="0"/>
          <w:marRight w:val="0"/>
          <w:marTop w:val="0"/>
          <w:marBottom w:val="0"/>
          <w:divBdr>
            <w:top w:val="none" w:sz="0" w:space="0" w:color="auto"/>
            <w:left w:val="none" w:sz="0" w:space="0" w:color="auto"/>
            <w:bottom w:val="none" w:sz="0" w:space="0" w:color="auto"/>
            <w:right w:val="none" w:sz="0" w:space="0" w:color="auto"/>
          </w:divBdr>
        </w:div>
      </w:divsChild>
    </w:div>
    <w:div w:id="2122798315">
      <w:bodyDiv w:val="1"/>
      <w:marLeft w:val="0"/>
      <w:marRight w:val="0"/>
      <w:marTop w:val="0"/>
      <w:marBottom w:val="0"/>
      <w:divBdr>
        <w:top w:val="none" w:sz="0" w:space="0" w:color="auto"/>
        <w:left w:val="none" w:sz="0" w:space="0" w:color="auto"/>
        <w:bottom w:val="none" w:sz="0" w:space="0" w:color="auto"/>
        <w:right w:val="none" w:sz="0" w:space="0" w:color="auto"/>
      </w:divBdr>
      <w:divsChild>
        <w:div w:id="47537932">
          <w:marLeft w:val="0"/>
          <w:marRight w:val="0"/>
          <w:marTop w:val="0"/>
          <w:marBottom w:val="0"/>
          <w:divBdr>
            <w:top w:val="none" w:sz="0" w:space="0" w:color="auto"/>
            <w:left w:val="none" w:sz="0" w:space="0" w:color="auto"/>
            <w:bottom w:val="none" w:sz="0" w:space="0" w:color="auto"/>
            <w:right w:val="none" w:sz="0" w:space="0" w:color="auto"/>
          </w:divBdr>
        </w:div>
        <w:div w:id="62026536">
          <w:marLeft w:val="0"/>
          <w:marRight w:val="0"/>
          <w:marTop w:val="0"/>
          <w:marBottom w:val="0"/>
          <w:divBdr>
            <w:top w:val="none" w:sz="0" w:space="0" w:color="auto"/>
            <w:left w:val="none" w:sz="0" w:space="0" w:color="auto"/>
            <w:bottom w:val="none" w:sz="0" w:space="0" w:color="auto"/>
            <w:right w:val="none" w:sz="0" w:space="0" w:color="auto"/>
          </w:divBdr>
        </w:div>
        <w:div w:id="167333273">
          <w:marLeft w:val="0"/>
          <w:marRight w:val="0"/>
          <w:marTop w:val="0"/>
          <w:marBottom w:val="0"/>
          <w:divBdr>
            <w:top w:val="none" w:sz="0" w:space="0" w:color="auto"/>
            <w:left w:val="none" w:sz="0" w:space="0" w:color="auto"/>
            <w:bottom w:val="none" w:sz="0" w:space="0" w:color="auto"/>
            <w:right w:val="none" w:sz="0" w:space="0" w:color="auto"/>
          </w:divBdr>
        </w:div>
        <w:div w:id="1937329177">
          <w:marLeft w:val="0"/>
          <w:marRight w:val="0"/>
          <w:marTop w:val="0"/>
          <w:marBottom w:val="0"/>
          <w:divBdr>
            <w:top w:val="none" w:sz="0" w:space="0" w:color="auto"/>
            <w:left w:val="none" w:sz="0" w:space="0" w:color="auto"/>
            <w:bottom w:val="none" w:sz="0" w:space="0" w:color="auto"/>
            <w:right w:val="none" w:sz="0" w:space="0" w:color="auto"/>
          </w:divBdr>
        </w:div>
      </w:divsChild>
    </w:div>
    <w:div w:id="2137750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usca.tc.df.gov.br" TargetMode="External"/><Relationship Id="rId18" Type="http://schemas.openxmlformats.org/officeDocument/2006/relationships/hyperlink" Target="https://busca.tc.df.gov.b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busca.tc.df.gov.br" TargetMode="External"/><Relationship Id="rId17" Type="http://schemas.openxmlformats.org/officeDocument/2006/relationships/hyperlink" Target="https://busca.tc.df.gov.br" TargetMode="External"/><Relationship Id="rId2" Type="http://schemas.openxmlformats.org/officeDocument/2006/relationships/customXml" Target="../customXml/item2.xml"/><Relationship Id="rId16" Type="http://schemas.openxmlformats.org/officeDocument/2006/relationships/hyperlink" Target="https://busca.tc.df.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usca.tc.df.gov.br" TargetMode="External"/><Relationship Id="rId5" Type="http://schemas.openxmlformats.org/officeDocument/2006/relationships/numbering" Target="numbering.xml"/><Relationship Id="rId15" Type="http://schemas.openxmlformats.org/officeDocument/2006/relationships/hyperlink" Target="https://busca.tc.df.gov.b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busca.tc.df.gov.b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usca.tc.df.gov.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573e0d-87df-4ef5-91ad-9b0872277be1" xsi:nil="true"/>
    <Pesquisador xmlns="1477f728-b965-48ca-85aa-3c7b70462c9e" xsi:nil="true"/>
    <Assuntoprincipal xmlns="1477f728-b965-48ca-85aa-3c7b70462c9e" xsi:nil="true"/>
    <lcf76f155ced4ddcb4097134ff3c332f xmlns="1477f728-b965-48ca-85aa-3c7b70462c9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4E23957F84744C95CC11F37EE24C3D" ma:contentTypeVersion="19" ma:contentTypeDescription="Create a new document." ma:contentTypeScope="" ma:versionID="f5e66e7ecdb9590fe8e072528899946e">
  <xsd:schema xmlns:xsd="http://www.w3.org/2001/XMLSchema" xmlns:xs="http://www.w3.org/2001/XMLSchema" xmlns:p="http://schemas.microsoft.com/office/2006/metadata/properties" xmlns:ns2="1477f728-b965-48ca-85aa-3c7b70462c9e" xmlns:ns3="85573e0d-87df-4ef5-91ad-9b0872277be1" targetNamespace="http://schemas.microsoft.com/office/2006/metadata/properties" ma:root="true" ma:fieldsID="8165912a48431b13d205bd56f8235693" ns2:_="" ns3:_="">
    <xsd:import namespace="1477f728-b965-48ca-85aa-3c7b70462c9e"/>
    <xsd:import namespace="85573e0d-87df-4ef5-91ad-9b0872277b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untoprincipal" minOccurs="0"/>
                <xsd:element ref="ns2:MediaServiceAutoKeyPoints" minOccurs="0"/>
                <xsd:element ref="ns2:MediaServiceKeyPoints" minOccurs="0"/>
                <xsd:element ref="ns2:lcf76f155ced4ddcb4097134ff3c332f" minOccurs="0"/>
                <xsd:element ref="ns3:TaxCatchAll" minOccurs="0"/>
                <xsd:element ref="ns2:Pesquisado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7f728-b965-48ca-85aa-3c7b70462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Assuntoprincipal" ma:index="16" nillable="true" ma:displayName="Assunto principal" ma:format="Dropdown" ma:internalName="Assuntoprincipal">
      <xsd:simpleType>
        <xsd:restriction base="dms:Choice">
          <xsd:enumeration value="Finanças"/>
          <xsd:enumeration value="Licitações e contratos"/>
          <xsd:enumeration value="Contas"/>
          <xsd:enumeration value="Pessoal"/>
          <xsd:enumeration value="Processual"/>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763be7-2c5e-4ee0-a9d0-09b2389b878d" ma:termSetId="09814cd3-568e-fe90-9814-8d621ff8fb84" ma:anchorId="fba54fb3-c3e1-fe81-a776-ca4b69148c4d" ma:open="true" ma:isKeyword="false">
      <xsd:complexType>
        <xsd:sequence>
          <xsd:element ref="pc:Terms" minOccurs="0" maxOccurs="1"/>
        </xsd:sequence>
      </xsd:complexType>
    </xsd:element>
    <xsd:element name="Pesquisador" ma:index="22" nillable="true" ma:displayName="Pesquisador" ma:format="Dropdown" ma:internalName="Pesquisador">
      <xsd:simpleType>
        <xsd:restriction base="dms:Choice">
          <xsd:enumeration value="Daniel"/>
          <xsd:enumeration value="Amanda"/>
          <xsd:enumeration value="Laura"/>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73e0d-87df-4ef5-91ad-9b0872277b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e4cce39-4cb3-4382-b983-9b372c41cb6d}" ma:internalName="TaxCatchAll" ma:showField="CatchAllData" ma:web="85573e0d-87df-4ef5-91ad-9b0872277b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86D292-2A80-4898-8919-F61BC77201D9}">
  <ds:schemaRefs>
    <ds:schemaRef ds:uri="http://schemas.openxmlformats.org/officeDocument/2006/bibliography"/>
  </ds:schemaRefs>
</ds:datastoreItem>
</file>

<file path=customXml/itemProps2.xml><?xml version="1.0" encoding="utf-8"?>
<ds:datastoreItem xmlns:ds="http://schemas.openxmlformats.org/officeDocument/2006/customXml" ds:itemID="{5D5A0C26-CF09-4D0A-9F7A-974622C1CA99}">
  <ds:schemaRefs>
    <ds:schemaRef ds:uri="http://schemas.microsoft.com/sharepoint/v3/contenttype/forms"/>
  </ds:schemaRefs>
</ds:datastoreItem>
</file>

<file path=customXml/itemProps3.xml><?xml version="1.0" encoding="utf-8"?>
<ds:datastoreItem xmlns:ds="http://schemas.openxmlformats.org/officeDocument/2006/customXml" ds:itemID="{F6A7D1FC-FA49-4D83-B980-3BFD98AE122D}">
  <ds:schemaRefs>
    <ds:schemaRef ds:uri="http://purl.org/dc/elements/1.1/"/>
    <ds:schemaRef ds:uri="http://purl.org/dc/dcmitype/"/>
    <ds:schemaRef ds:uri="http://purl.org/dc/terms/"/>
    <ds:schemaRef ds:uri="http://schemas.openxmlformats.org/package/2006/metadata/core-properties"/>
    <ds:schemaRef ds:uri="http://schemas.microsoft.com/office/2006/documentManagement/types"/>
    <ds:schemaRef ds:uri="85573e0d-87df-4ef5-91ad-9b0872277be1"/>
    <ds:schemaRef ds:uri="http://www.w3.org/XML/1998/namespace"/>
    <ds:schemaRef ds:uri="http://schemas.microsoft.com/office/infopath/2007/PartnerControls"/>
    <ds:schemaRef ds:uri="1477f728-b965-48ca-85aa-3c7b70462c9e"/>
    <ds:schemaRef ds:uri="http://schemas.microsoft.com/office/2006/metadata/properties"/>
  </ds:schemaRefs>
</ds:datastoreItem>
</file>

<file path=customXml/itemProps4.xml><?xml version="1.0" encoding="utf-8"?>
<ds:datastoreItem xmlns:ds="http://schemas.openxmlformats.org/officeDocument/2006/customXml" ds:itemID="{C43F0396-2DA7-4AC4-9997-64BDFC80E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7f728-b965-48ca-85aa-3c7b70462c9e"/>
    <ds:schemaRef ds:uri="85573e0d-87df-4ef5-91ad-9b0872277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2156</Words>
  <Characters>11647</Characters>
  <Application>Microsoft Office Word</Application>
  <DocSecurity>0</DocSecurity>
  <Lines>97</Lines>
  <Paragraphs>27</Paragraphs>
  <ScaleCrop>false</ScaleCrop>
  <Company/>
  <LinksUpToDate>false</LinksUpToDate>
  <CharactersWithSpaces>13776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Palumbo</dc:creator>
  <cp:keywords/>
  <cp:lastModifiedBy>Mario Nogueira Israel</cp:lastModifiedBy>
  <cp:revision>2</cp:revision>
  <cp:lastPrinted>2026-04-23T20:35:00Z</cp:lastPrinted>
  <dcterms:created xsi:type="dcterms:W3CDTF">2026-04-23T20:35:00Z</dcterms:created>
  <dcterms:modified xsi:type="dcterms:W3CDTF">2026-04-23T20:35:00Z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0x010100BE4E23957F84744C95CC11F37EE24C3D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docLang">
    <vt:lpwstr>pt</vt:lpwstr>
  </property>
</Properties>
</file>