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1A1320" w14:textId="77777777" w:rsidR="00EF41FB" w:rsidRPr="00E41D42" w:rsidRDefault="00EF41FB" w:rsidP="5A1752A6">
      <w:pPr>
        <w:pStyle w:val="1Descritivo"/>
        <w:rPr>
          <w:rStyle w:val="eop"/>
        </w:rPr>
      </w:pPr>
      <w:r w:rsidRPr="00E41D42">
        <w:rPr>
          <w:rStyle w:val="normaltextrun"/>
          <w:rFonts w:eastAsia="Calibri"/>
        </w:rPr>
        <w:t>Este boletim periódico apresenta um conjunto de decisões do Tribunal de Contas do Distrito Federal (TCDF) que foram destacadas por sua relevância.</w:t>
      </w:r>
      <w:r w:rsidRPr="00E41D42">
        <w:rPr>
          <w:rStyle w:val="normaltextrun"/>
          <w:rFonts w:ascii="Arial" w:eastAsia="Calibri" w:hAnsi="Arial" w:cs="Arial"/>
        </w:rPr>
        <w:t>  </w:t>
      </w:r>
      <w:r w:rsidRPr="00E41D42">
        <w:rPr>
          <w:rStyle w:val="eop"/>
        </w:rPr>
        <w:t> </w:t>
      </w:r>
    </w:p>
    <w:p w14:paraId="655C8AF7" w14:textId="296EAE67" w:rsidR="00EF41FB" w:rsidRPr="00E41D42" w:rsidRDefault="00EF41FB" w:rsidP="5A1752A6">
      <w:pPr>
        <w:pStyle w:val="1Descritivo"/>
        <w:rPr>
          <w:rStyle w:val="eop"/>
        </w:rPr>
      </w:pPr>
      <w:r w:rsidRPr="00E41D42">
        <w:rPr>
          <w:rStyle w:val="normaltextrun"/>
          <w:rFonts w:eastAsia="Calibri"/>
        </w:rPr>
        <w:t>As decisões estão expostas por meio de suas ementas ou pela ementa dos votos condutores dos Conselheiros Relatores.</w:t>
      </w:r>
      <w:r w:rsidRPr="00E41D42">
        <w:rPr>
          <w:rStyle w:val="normaltextrun"/>
          <w:rFonts w:ascii="Arial" w:eastAsia="Calibri" w:hAnsi="Arial" w:cs="Arial"/>
        </w:rPr>
        <w:t> </w:t>
      </w:r>
      <w:r w:rsidRPr="00E41D42">
        <w:rPr>
          <w:rStyle w:val="eop"/>
        </w:rPr>
        <w:t> </w:t>
      </w:r>
    </w:p>
    <w:p w14:paraId="2A4C057E" w14:textId="3BE38F52" w:rsidR="00EF41FB" w:rsidRPr="00E41D42" w:rsidRDefault="00EF41FB" w:rsidP="5A1752A6">
      <w:pPr>
        <w:pStyle w:val="1Descritivo"/>
        <w:rPr>
          <w:rStyle w:val="eop"/>
        </w:rPr>
      </w:pPr>
      <w:r w:rsidRPr="00E41D42">
        <w:rPr>
          <w:rStyle w:val="normaltextrun"/>
          <w:rFonts w:eastAsia="Calibri"/>
        </w:rPr>
        <w:t>Importante destacar que as informações não são um resumo oficial, nem refletem necessariamente a opinião dominante do Tribunal.</w:t>
      </w:r>
      <w:r w:rsidRPr="00E41D42">
        <w:rPr>
          <w:rStyle w:val="eop"/>
        </w:rPr>
        <w:t> </w:t>
      </w:r>
    </w:p>
    <w:p w14:paraId="297F07D1" w14:textId="77777777" w:rsidR="00873967" w:rsidRPr="00E41D42" w:rsidRDefault="00EF41FB" w:rsidP="5A1752A6">
      <w:pPr>
        <w:pStyle w:val="1Descritivo"/>
        <w:rPr>
          <w:rStyle w:val="normaltextrun"/>
          <w:rFonts w:eastAsia="Calibri"/>
        </w:rPr>
      </w:pPr>
      <w:r w:rsidRPr="00E41D42">
        <w:rPr>
          <w:rStyle w:val="normaltextrun"/>
          <w:rFonts w:eastAsia="Calibri"/>
        </w:rPr>
        <w:t>Para detalhes, acesse os documentos do processo pelos links fornecidos.</w:t>
      </w:r>
    </w:p>
    <w:p w14:paraId="417B6B7F" w14:textId="4729B3E1" w:rsidR="00EF41FB" w:rsidRPr="00E41D42" w:rsidRDefault="00873967" w:rsidP="5A1752A6">
      <w:pPr>
        <w:pStyle w:val="1Descritivo"/>
        <w:jc w:val="center"/>
        <w:rPr>
          <w:rStyle w:val="normaltextrun"/>
          <w:rFonts w:eastAsia="Calibri"/>
          <w:b/>
          <w:bCs/>
        </w:rPr>
      </w:pPr>
      <w:r w:rsidRPr="00E41D42">
        <w:rPr>
          <w:rStyle w:val="normaltextrun"/>
          <w:rFonts w:eastAsia="Calibri"/>
          <w:b/>
          <w:bCs/>
        </w:rPr>
        <w:t xml:space="preserve">Sessões </w:t>
      </w:r>
      <w:r w:rsidR="00FC43EB" w:rsidRPr="00E41D42">
        <w:rPr>
          <w:rStyle w:val="normaltextrun"/>
          <w:rFonts w:eastAsia="Calibri"/>
          <w:b/>
          <w:bCs/>
        </w:rPr>
        <w:t xml:space="preserve">nº </w:t>
      </w:r>
      <w:r w:rsidR="005E0526">
        <w:rPr>
          <w:rStyle w:val="normaltextrun"/>
          <w:rFonts w:eastAsia="Calibri"/>
          <w:b/>
          <w:bCs/>
        </w:rPr>
        <w:t>5462</w:t>
      </w:r>
      <w:r w:rsidR="00FC43EB" w:rsidRPr="00E41D42">
        <w:rPr>
          <w:rStyle w:val="normaltextrun"/>
          <w:rFonts w:eastAsia="Calibri"/>
          <w:b/>
          <w:bCs/>
        </w:rPr>
        <w:t xml:space="preserve"> (</w:t>
      </w:r>
      <w:r w:rsidR="005E0526">
        <w:rPr>
          <w:rStyle w:val="normaltextrun"/>
          <w:rFonts w:eastAsia="Calibri"/>
          <w:b/>
          <w:bCs/>
        </w:rPr>
        <w:t>06/05/2026</w:t>
      </w:r>
      <w:r w:rsidR="00FC43EB" w:rsidRPr="00E41D42">
        <w:rPr>
          <w:rStyle w:val="normaltextrun"/>
          <w:rFonts w:eastAsia="Calibri"/>
          <w:b/>
          <w:bCs/>
        </w:rPr>
        <w:t>)</w:t>
      </w:r>
      <w:r w:rsidRPr="00E41D42">
        <w:rPr>
          <w:rStyle w:val="normaltextrun"/>
          <w:rFonts w:eastAsia="Calibri"/>
          <w:b/>
          <w:bCs/>
        </w:rPr>
        <w:t xml:space="preserve"> e </w:t>
      </w:r>
      <w:r w:rsidR="00FC43EB" w:rsidRPr="00E41D42">
        <w:rPr>
          <w:rStyle w:val="normaltextrun"/>
          <w:rFonts w:eastAsia="Calibri"/>
          <w:b/>
          <w:bCs/>
        </w:rPr>
        <w:t xml:space="preserve">nº </w:t>
      </w:r>
      <w:r w:rsidR="005E0526">
        <w:rPr>
          <w:rStyle w:val="normaltextrun"/>
          <w:rFonts w:eastAsia="Calibri"/>
          <w:b/>
          <w:bCs/>
        </w:rPr>
        <w:t>5463</w:t>
      </w:r>
      <w:r w:rsidR="001A6081" w:rsidRPr="00E41D42">
        <w:rPr>
          <w:rStyle w:val="normaltextrun"/>
          <w:rFonts w:eastAsia="Calibri"/>
          <w:b/>
          <w:bCs/>
        </w:rPr>
        <w:t xml:space="preserve"> (</w:t>
      </w:r>
      <w:r w:rsidR="005E0526">
        <w:rPr>
          <w:rStyle w:val="normaltextrun"/>
          <w:rFonts w:eastAsia="Calibri"/>
          <w:b/>
          <w:bCs/>
        </w:rPr>
        <w:t>13/05/2026</w:t>
      </w:r>
      <w:r w:rsidR="001A6081" w:rsidRPr="00E41D42">
        <w:rPr>
          <w:rStyle w:val="normaltextrun"/>
          <w:rFonts w:eastAsia="Calibri"/>
          <w:b/>
          <w:bCs/>
        </w:rPr>
        <w:t>)</w:t>
      </w:r>
    </w:p>
    <w:p w14:paraId="72C50E71" w14:textId="77777777" w:rsidR="008157B5" w:rsidRPr="00E41D42" w:rsidRDefault="008157B5" w:rsidP="5A1752A6">
      <w:pPr>
        <w:pStyle w:val="ZLinhadivisria"/>
      </w:pPr>
      <w:r w:rsidRPr="00E41D42">
        <w:t>------------------------------------------------------------</w:t>
      </w:r>
    </w:p>
    <w:p w14:paraId="0BA4077D" w14:textId="77777777" w:rsidR="00AF19A4" w:rsidRPr="00E41D42" w:rsidRDefault="00AF19A4" w:rsidP="00AF19A4">
      <w:pPr>
        <w:pStyle w:val="Se-Contas"/>
      </w:pPr>
      <w:r w:rsidRPr="00E41D42">
        <w:t xml:space="preserve">Contas </w:t>
      </w:r>
    </w:p>
    <w:p w14:paraId="2EC0061A" w14:textId="2E817DDD" w:rsidR="00AF19A4" w:rsidRPr="00543E21" w:rsidRDefault="0057657E" w:rsidP="00AF19A4">
      <w:pPr>
        <w:pStyle w:val="2Verbetao"/>
        <w:numPr>
          <w:ilvl w:val="0"/>
          <w:numId w:val="3"/>
        </w:numPr>
        <w:ind w:left="720" w:hanging="491"/>
      </w:pPr>
      <w:hyperlink r:id="rId11" w:anchor="/jurisprudencia/selecionada?q=46D2EA3D&amp;filter[hash]=0xc1d0de37d1c2b056d2ffb0a2ac4d136381a9b589" w:history="1">
        <w:r w:rsidRPr="0045107F">
          <w:rPr>
            <w:rStyle w:val="Hyperlink"/>
          </w:rPr>
          <w:t xml:space="preserve">DECISÃO </w:t>
        </w:r>
        <w:r w:rsidR="00D52B23" w:rsidRPr="0045107F">
          <w:rPr>
            <w:rStyle w:val="Hyperlink"/>
          </w:rPr>
          <w:t xml:space="preserve">Nº </w:t>
        </w:r>
        <w:r w:rsidR="003B32A0" w:rsidRPr="0045107F">
          <w:rPr>
            <w:rStyle w:val="Hyperlink"/>
          </w:rPr>
          <w:t>1257/2026</w:t>
        </w:r>
      </w:hyperlink>
      <w:r w:rsidR="000F2FD5" w:rsidRPr="00543E21">
        <w:t xml:space="preserve">: </w:t>
      </w:r>
      <w:r w:rsidR="003B32A0" w:rsidRPr="00543E21">
        <w:t>CONTAS. PROCESSUAL. ADMINISTRAÇÃO REGIONAL DE VICENTE PIRES. RA-XXX. TOMADA DE CONTAS ESPECIAL. RITO SUMÁRIO. PETIÇÃO. INCIDENTE DE NULIDADE. CONHECIMENTO. PROVIMENTO. RETIFICAÇÃO PARCIAL DE DECISÃO. EXCLUSÃO DO ROL DE RESPONSÁVEIS. DETERMINAÇÕES. CITAÇÃO. SOCIEDADE EMPRESÁRIA</w:t>
      </w:r>
      <w:r w:rsidR="001A6081" w:rsidRPr="00543E21">
        <w:t>.</w:t>
      </w:r>
    </w:p>
    <w:p w14:paraId="2FFB423D" w14:textId="77777777" w:rsidR="00AF19A4" w:rsidRPr="00543E21" w:rsidRDefault="00AF19A4" w:rsidP="003B32A0">
      <w:pPr>
        <w:pStyle w:val="3EmentadaDeciso"/>
      </w:pPr>
    </w:p>
    <w:tbl>
      <w:tblPr>
        <w:tblStyle w:val="Tabelacomgrade"/>
        <w:tblW w:w="10451" w:type="dxa"/>
        <w:tblInd w:w="421"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5140"/>
        <w:gridCol w:w="5311"/>
      </w:tblGrid>
      <w:tr w:rsidR="00A97189" w:rsidRPr="00AD631C" w14:paraId="4A6B5467" w14:textId="77777777" w:rsidTr="00543E21">
        <w:trPr>
          <w:trHeight w:val="751"/>
        </w:trPr>
        <w:tc>
          <w:tcPr>
            <w:tcW w:w="5140" w:type="dxa"/>
          </w:tcPr>
          <w:p w14:paraId="61C1A093" w14:textId="6209C612" w:rsidR="00AF19A4" w:rsidRPr="00AD631C" w:rsidRDefault="00AF19A4" w:rsidP="00201BAD">
            <w:pPr>
              <w:pStyle w:val="ZRelatorsesso"/>
              <w:ind w:left="170" w:right="0"/>
            </w:pPr>
            <w:r w:rsidRPr="00AD631C">
              <w:t xml:space="preserve">Relator: </w:t>
            </w:r>
            <w:r w:rsidR="000451C1" w:rsidRPr="00AD631C">
              <w:t>Vinícius Cardoso de Pinho Fragoso</w:t>
            </w:r>
          </w:p>
          <w:p w14:paraId="3A3A0315" w14:textId="0360BDFD" w:rsidR="00AF19A4" w:rsidRPr="00AD631C" w:rsidRDefault="00AF19A4" w:rsidP="00543E21">
            <w:pPr>
              <w:pStyle w:val="ZRelatorsesso"/>
              <w:ind w:left="170" w:right="0"/>
            </w:pPr>
            <w:r w:rsidRPr="00AD631C">
              <w:t xml:space="preserve">Decisão por </w:t>
            </w:r>
            <w:r w:rsidR="000451C1" w:rsidRPr="00AD631C">
              <w:t>unanimidade</w:t>
            </w:r>
          </w:p>
        </w:tc>
        <w:tc>
          <w:tcPr>
            <w:tcW w:w="5311" w:type="dxa"/>
          </w:tcPr>
          <w:p w14:paraId="5E9507DB" w14:textId="4F9B5D6E" w:rsidR="00AF19A4" w:rsidRPr="00AD631C" w:rsidRDefault="00AF19A4" w:rsidP="00201BAD">
            <w:pPr>
              <w:pStyle w:val="ZRelatorsesso"/>
              <w:ind w:left="562" w:right="-90"/>
            </w:pPr>
            <w:r w:rsidRPr="00AD631C">
              <w:t xml:space="preserve">Sessão Ordinária nº </w:t>
            </w:r>
            <w:r w:rsidR="000451C1" w:rsidRPr="00AD631C">
              <w:t>5462</w:t>
            </w:r>
            <w:r w:rsidR="00575976" w:rsidRPr="00AD631C">
              <w:t xml:space="preserve">, de </w:t>
            </w:r>
            <w:r w:rsidR="000451C1" w:rsidRPr="00AD631C">
              <w:t>06/05/2026</w:t>
            </w:r>
          </w:p>
          <w:p w14:paraId="465F206A" w14:textId="7A33D258" w:rsidR="00AF19A4" w:rsidRPr="00AD631C" w:rsidRDefault="00AF19A4" w:rsidP="00543E21">
            <w:pPr>
              <w:pStyle w:val="ZRelatorsesso"/>
              <w:ind w:left="562" w:right="-90"/>
              <w:rPr>
                <w:color w:val="0563C1"/>
                <w:u w:val="single"/>
              </w:rPr>
            </w:pPr>
            <w:r w:rsidRPr="00AD631C">
              <w:t xml:space="preserve">Processo nº </w:t>
            </w:r>
            <w:r w:rsidR="00543E21" w:rsidRPr="00AD631C">
              <w:t>8875/2022</w:t>
            </w:r>
          </w:p>
        </w:tc>
      </w:tr>
    </w:tbl>
    <w:p w14:paraId="4FAE034E" w14:textId="77777777" w:rsidR="00AF19A4" w:rsidRPr="00AD631C" w:rsidRDefault="00AF19A4" w:rsidP="00AF19A4">
      <w:pPr>
        <w:pStyle w:val="2Verbetao"/>
      </w:pPr>
    </w:p>
    <w:p w14:paraId="748D0E32" w14:textId="4B148DB1" w:rsidR="00002EB6" w:rsidRPr="00FE0DCE" w:rsidRDefault="00002EB6" w:rsidP="00002EB6">
      <w:pPr>
        <w:pStyle w:val="2Verbetao"/>
        <w:numPr>
          <w:ilvl w:val="0"/>
          <w:numId w:val="3"/>
        </w:numPr>
        <w:ind w:left="720" w:hanging="491"/>
      </w:pPr>
      <w:hyperlink r:id="rId12" w:history="1">
        <w:r w:rsidRPr="00FE0DCE">
          <w:rPr>
            <w:rStyle w:val="Hyperlink"/>
          </w:rPr>
          <w:t xml:space="preserve">DECISÃO Nº </w:t>
        </w:r>
        <w:r w:rsidR="00E90BC0" w:rsidRPr="00FE0DCE">
          <w:rPr>
            <w:rStyle w:val="Hyperlink"/>
          </w:rPr>
          <w:t>1447/2026</w:t>
        </w:r>
      </w:hyperlink>
      <w:r w:rsidRPr="00FE0DCE">
        <w:t xml:space="preserve">: </w:t>
      </w:r>
      <w:r w:rsidR="00EC7292" w:rsidRPr="00FE0DCE">
        <w:t>CONTAS. TOMADA DE CONTAS ESPECIAL. SECRETARIA DE ESTADO DE SAÚDE DO DISTRITO FEDERAL. SES/DF. LOCAÇÃO DE IMÓVEIS. CONTRATO Nº 199/2011. SOBREPREÇO. CITAÇÃO DA CONTRATADA. RESPONSABILIDADE SOLIDÁRIA DO GESTOR. DOLO OU LOCUPLETAMENTO. AUDIÊNCIA. DEVER DE DILIGÊNCIA</w:t>
      </w:r>
      <w:r w:rsidRPr="00FE0DCE">
        <w:t>.</w:t>
      </w:r>
    </w:p>
    <w:p w14:paraId="6266872D" w14:textId="77777777" w:rsidR="00002EB6" w:rsidRPr="00AD631C" w:rsidRDefault="00002EB6" w:rsidP="00002EB6">
      <w:pPr>
        <w:pStyle w:val="3EmentadaDeciso"/>
      </w:pPr>
    </w:p>
    <w:p w14:paraId="7074A02B" w14:textId="292A70F2" w:rsidR="00EC7292" w:rsidRPr="00AD631C" w:rsidRDefault="00EC7292" w:rsidP="00EC7292">
      <w:pPr>
        <w:pStyle w:val="4Enunciado"/>
      </w:pPr>
      <w:r w:rsidRPr="00AD631C">
        <w:rPr>
          <w:rStyle w:val="normaltextrun"/>
        </w:rPr>
        <w:t>Caracterizado o dano decorrente de superfaturamento por sobrepreço, imputa-se o débito à sociedade empresária contratada, responsabilizando-se solidariamente o gestor público pelo prejuízo se houver dolo ou locupletamento.</w:t>
      </w:r>
      <w:r w:rsidRPr="00AD631C">
        <w:rPr>
          <w:rStyle w:val="eop"/>
        </w:rPr>
        <w:t> </w:t>
      </w:r>
    </w:p>
    <w:p w14:paraId="125CC2A9" w14:textId="421B376F" w:rsidR="00002EB6" w:rsidRPr="00AD631C" w:rsidRDefault="00EC7292" w:rsidP="00EC7292">
      <w:pPr>
        <w:pStyle w:val="4Enunciado"/>
        <w:rPr>
          <w:rStyle w:val="normaltextrun"/>
        </w:rPr>
      </w:pPr>
      <w:r w:rsidRPr="00AD631C">
        <w:rPr>
          <w:rStyle w:val="normaltextrun"/>
        </w:rPr>
        <w:t>A adequação do valor contratado ao preço de mercado deve ser verificada pelo ordenador de despesas em decorrência do poder/dever de diligência.</w:t>
      </w:r>
      <w:r w:rsidRPr="00AD631C">
        <w:rPr>
          <w:rStyle w:val="eop"/>
        </w:rPr>
        <w:t> </w:t>
      </w:r>
    </w:p>
    <w:p w14:paraId="0BA483CC" w14:textId="77777777" w:rsidR="00002EB6" w:rsidRPr="00AD631C" w:rsidRDefault="00002EB6" w:rsidP="00002EB6">
      <w:pPr>
        <w:pStyle w:val="3EmentadaDeciso"/>
      </w:pPr>
    </w:p>
    <w:tbl>
      <w:tblPr>
        <w:tblStyle w:val="Tabelacomgrade"/>
        <w:tblW w:w="0" w:type="auto"/>
        <w:tblInd w:w="421"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4993"/>
        <w:gridCol w:w="5159"/>
      </w:tblGrid>
      <w:tr w:rsidR="00002EB6" w:rsidRPr="00AD631C" w14:paraId="2816E8B4" w14:textId="77777777">
        <w:trPr>
          <w:trHeight w:val="1066"/>
        </w:trPr>
        <w:tc>
          <w:tcPr>
            <w:tcW w:w="4993" w:type="dxa"/>
          </w:tcPr>
          <w:p w14:paraId="4160D7A4" w14:textId="0665E032" w:rsidR="00002EB6" w:rsidRPr="00AD631C" w:rsidRDefault="00002EB6">
            <w:pPr>
              <w:pStyle w:val="ZRelatorsesso"/>
              <w:ind w:left="170" w:right="0"/>
            </w:pPr>
            <w:r w:rsidRPr="00AD631C">
              <w:lastRenderedPageBreak/>
              <w:t xml:space="preserve">Relator: </w:t>
            </w:r>
            <w:r w:rsidR="00EC7292" w:rsidRPr="00AD631C">
              <w:t>Vinícius Cardoso de Pinho Fragoso</w:t>
            </w:r>
          </w:p>
          <w:p w14:paraId="3B3D80B3" w14:textId="5D093033" w:rsidR="00002EB6" w:rsidRPr="00AD631C" w:rsidRDefault="00002EB6">
            <w:pPr>
              <w:pStyle w:val="ZRelatorsesso"/>
              <w:ind w:left="170" w:right="0"/>
            </w:pPr>
            <w:r w:rsidRPr="00AD631C">
              <w:t xml:space="preserve">Decisão por </w:t>
            </w:r>
            <w:r w:rsidR="00312775" w:rsidRPr="00AD631C">
              <w:t>maioria</w:t>
            </w:r>
          </w:p>
          <w:p w14:paraId="417F2FDD" w14:textId="77777777" w:rsidR="00002EB6" w:rsidRPr="00AD631C" w:rsidRDefault="00002EB6">
            <w:pPr>
              <w:pStyle w:val="ZRelatorsesso"/>
              <w:ind w:left="170" w:right="0"/>
            </w:pPr>
          </w:p>
        </w:tc>
        <w:tc>
          <w:tcPr>
            <w:tcW w:w="5159" w:type="dxa"/>
          </w:tcPr>
          <w:p w14:paraId="475C0D26" w14:textId="17898501" w:rsidR="00002EB6" w:rsidRPr="00AD631C" w:rsidRDefault="00002EB6">
            <w:pPr>
              <w:pStyle w:val="ZRelatorsesso"/>
              <w:ind w:left="562" w:right="-90"/>
            </w:pPr>
            <w:r w:rsidRPr="00AD631C">
              <w:t xml:space="preserve">Sessão Ordinária nº </w:t>
            </w:r>
            <w:r w:rsidR="00312775" w:rsidRPr="00AD631C">
              <w:t>5463, de 13/05/2026</w:t>
            </w:r>
          </w:p>
          <w:p w14:paraId="317138CE" w14:textId="3A31C853" w:rsidR="00002EB6" w:rsidRPr="00AD631C" w:rsidRDefault="00002EB6">
            <w:pPr>
              <w:pStyle w:val="ZRelatorsesso"/>
              <w:ind w:left="562" w:right="-90"/>
              <w:rPr>
                <w:rStyle w:val="Hyperlink"/>
              </w:rPr>
            </w:pPr>
            <w:r w:rsidRPr="00AD631C">
              <w:t xml:space="preserve">Processo nº </w:t>
            </w:r>
            <w:r w:rsidR="00AD631C" w:rsidRPr="00AD631C">
              <w:t>9279/2024</w:t>
            </w:r>
          </w:p>
          <w:p w14:paraId="5F9D140C" w14:textId="77777777" w:rsidR="00002EB6" w:rsidRPr="00AD631C" w:rsidRDefault="00002EB6">
            <w:pPr>
              <w:pStyle w:val="ZRelatorsesso"/>
              <w:ind w:left="562" w:right="-90"/>
              <w:rPr>
                <w:color w:val="0563C1"/>
                <w:u w:val="single"/>
              </w:rPr>
            </w:pPr>
          </w:p>
        </w:tc>
      </w:tr>
      <w:tr w:rsidR="00002EB6" w:rsidRPr="00FF282B" w14:paraId="67395423" w14:textId="77777777">
        <w:trPr>
          <w:trHeight w:val="300"/>
        </w:trPr>
        <w:tc>
          <w:tcPr>
            <w:tcW w:w="4993" w:type="dxa"/>
          </w:tcPr>
          <w:p w14:paraId="11E9FACA" w14:textId="77777777" w:rsidR="00002EB6" w:rsidRPr="00FF282B" w:rsidRDefault="00002EB6">
            <w:pPr>
              <w:pStyle w:val="ZRelatorsesso"/>
              <w:ind w:left="170" w:right="0"/>
            </w:pPr>
            <w:r w:rsidRPr="00FF282B">
              <w:t>Legislação relacionada</w:t>
            </w:r>
          </w:p>
          <w:p w14:paraId="2FAA628B" w14:textId="070EA7B8" w:rsidR="00002EB6" w:rsidRPr="00FF282B" w:rsidRDefault="00AD631C">
            <w:pPr>
              <w:pStyle w:val="ZRelatorsesso"/>
              <w:ind w:left="170" w:right="0"/>
            </w:pPr>
            <w:r w:rsidRPr="00FF282B">
              <w:t>Decreto nº 32.866/2011</w:t>
            </w:r>
          </w:p>
        </w:tc>
        <w:tc>
          <w:tcPr>
            <w:tcW w:w="5159" w:type="dxa"/>
          </w:tcPr>
          <w:p w14:paraId="483D0017" w14:textId="67431585" w:rsidR="00002EB6" w:rsidRPr="00FF282B" w:rsidRDefault="00002EB6">
            <w:pPr>
              <w:pStyle w:val="ZRelatorsesso"/>
              <w:ind w:left="562" w:right="-90"/>
            </w:pPr>
          </w:p>
        </w:tc>
      </w:tr>
    </w:tbl>
    <w:p w14:paraId="79C77980" w14:textId="77777777" w:rsidR="00002EB6" w:rsidRPr="00FF282B" w:rsidRDefault="00002EB6" w:rsidP="00AF19A4">
      <w:pPr>
        <w:pStyle w:val="2Verbetao"/>
      </w:pPr>
    </w:p>
    <w:p w14:paraId="21B610C4" w14:textId="16690E71" w:rsidR="00002EB6" w:rsidRPr="00FF282B" w:rsidRDefault="00002EB6" w:rsidP="00002EB6">
      <w:pPr>
        <w:pStyle w:val="2Verbetao"/>
        <w:numPr>
          <w:ilvl w:val="0"/>
          <w:numId w:val="3"/>
        </w:numPr>
        <w:ind w:left="720" w:hanging="491"/>
      </w:pPr>
      <w:hyperlink r:id="rId13" w:anchor="/jurisprudencia/selecionada?q=01FB804A&amp;filter[hash]=0x48a5504933c97f96d9acb367ae7295301fb419db" w:history="1">
        <w:r w:rsidRPr="003138E1">
          <w:rPr>
            <w:rStyle w:val="Hyperlink"/>
          </w:rPr>
          <w:t xml:space="preserve">DECISÃO Nº </w:t>
        </w:r>
        <w:r w:rsidR="00FE7DF5" w:rsidRPr="003138E1">
          <w:rPr>
            <w:rStyle w:val="Hyperlink"/>
          </w:rPr>
          <w:t>1448/2026</w:t>
        </w:r>
      </w:hyperlink>
      <w:r w:rsidRPr="00FF282B">
        <w:t xml:space="preserve">: </w:t>
      </w:r>
      <w:r w:rsidR="00FE7DF5" w:rsidRPr="00FF282B">
        <w:t xml:space="preserve">CONTAS. PROCESSUAL. TOMADA DE CONTAS ESPECIAL. ADMINISTRAÇÃO REGIONAL DE CEILÂNDIA. RA-IX. RELATÓRIO DE AUDITORIA Nº 54/2016 </w:t>
      </w:r>
      <w:r w:rsidR="0093715E">
        <w:t>-</w:t>
      </w:r>
      <w:r w:rsidR="00FE7DF5" w:rsidRPr="00FF282B">
        <w:t xml:space="preserve"> CGDF. IRREGULARIDADES. EXECUÇÃO DE OBRA. AQUISIÇÃO DE BENS. SUPERFATURAMENTO. VALOR DE ALÇADA. RITO SUMÁRIO. DEVOLUÇÃO À ORIGEM</w:t>
      </w:r>
      <w:r w:rsidRPr="00FF282B">
        <w:t>.</w:t>
      </w:r>
    </w:p>
    <w:p w14:paraId="60ADFD5A" w14:textId="77777777" w:rsidR="00002EB6" w:rsidRPr="00FF282B" w:rsidRDefault="00002EB6" w:rsidP="00002EB6">
      <w:pPr>
        <w:pStyle w:val="3EmentadaDeciso"/>
      </w:pPr>
    </w:p>
    <w:p w14:paraId="72E6FE51" w14:textId="49171FAF" w:rsidR="00151426" w:rsidRPr="00FF282B" w:rsidRDefault="00151426">
      <w:pPr>
        <w:pStyle w:val="4Enunciado"/>
        <w:numPr>
          <w:ilvl w:val="0"/>
          <w:numId w:val="11"/>
        </w:numPr>
      </w:pPr>
      <w:r w:rsidRPr="00FF282B">
        <w:rPr>
          <w:rStyle w:val="normaltextrun"/>
        </w:rPr>
        <w:t>Caracterizado dano decorrente de superfaturamento por sobrepreço, imputar-se-á o débito à sociedade empresária contratada, responsabilizando-se solidariamente o gestor público pelo prejuízo se houver dolo ou locupletamento.</w:t>
      </w:r>
      <w:r w:rsidRPr="00FF282B">
        <w:rPr>
          <w:rStyle w:val="eop"/>
        </w:rPr>
        <w:t> </w:t>
      </w:r>
    </w:p>
    <w:p w14:paraId="0DDD50D9" w14:textId="7A51B7A3" w:rsidR="00002EB6" w:rsidRPr="00FF282B" w:rsidRDefault="00151426" w:rsidP="00151426">
      <w:pPr>
        <w:pStyle w:val="4Enunciado"/>
        <w:rPr>
          <w:rStyle w:val="normaltextrun"/>
        </w:rPr>
      </w:pPr>
      <w:r w:rsidRPr="00FF282B">
        <w:rPr>
          <w:rStyle w:val="eop"/>
        </w:rPr>
        <w:t> </w:t>
      </w:r>
      <w:r w:rsidRPr="00FF282B">
        <w:rPr>
          <w:rStyle w:val="normaltextrun"/>
        </w:rPr>
        <w:t>O enquadramento do valor do prejuízo apurado na faixa do Rito Sumário/Sumaríssimo enseja a devolução dos autos à origem, nos termos do artigo 24 da Instrução Normativa nº 03/2021 – TCDF</w:t>
      </w:r>
      <w:r w:rsidRPr="00FF282B">
        <w:t>.</w:t>
      </w:r>
    </w:p>
    <w:p w14:paraId="7E733E90" w14:textId="77777777" w:rsidR="00002EB6" w:rsidRPr="00FF282B" w:rsidRDefault="00002EB6" w:rsidP="00002EB6">
      <w:pPr>
        <w:pStyle w:val="3EmentadaDeciso"/>
      </w:pPr>
    </w:p>
    <w:tbl>
      <w:tblPr>
        <w:tblStyle w:val="Tabelacomgrade"/>
        <w:tblW w:w="0" w:type="auto"/>
        <w:tblInd w:w="421"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4993"/>
        <w:gridCol w:w="5159"/>
      </w:tblGrid>
      <w:tr w:rsidR="00002EB6" w:rsidRPr="00FF282B" w14:paraId="6B88F6A4" w14:textId="77777777">
        <w:trPr>
          <w:trHeight w:val="1066"/>
        </w:trPr>
        <w:tc>
          <w:tcPr>
            <w:tcW w:w="4993" w:type="dxa"/>
          </w:tcPr>
          <w:p w14:paraId="2634212F" w14:textId="001D4020" w:rsidR="00002EB6" w:rsidRPr="00FF282B" w:rsidRDefault="00002EB6">
            <w:pPr>
              <w:pStyle w:val="ZRelatorsesso"/>
              <w:ind w:left="170" w:right="0"/>
            </w:pPr>
            <w:r w:rsidRPr="00FF282B">
              <w:t xml:space="preserve">Relator: </w:t>
            </w:r>
            <w:r w:rsidR="000F0C26" w:rsidRPr="00FF282B">
              <w:t>Vinícius Cardoso de Pinho Fragoso</w:t>
            </w:r>
          </w:p>
          <w:p w14:paraId="38E9E01E" w14:textId="719FB3CE" w:rsidR="00002EB6" w:rsidRPr="00FF282B" w:rsidRDefault="00002EB6">
            <w:pPr>
              <w:pStyle w:val="ZRelatorsesso"/>
              <w:ind w:left="170" w:right="0"/>
            </w:pPr>
            <w:r w:rsidRPr="00FF282B">
              <w:t xml:space="preserve">Decisão por </w:t>
            </w:r>
            <w:r w:rsidR="000F0C26" w:rsidRPr="00FF282B">
              <w:t>unanimidade</w:t>
            </w:r>
          </w:p>
          <w:p w14:paraId="7F47A2C8" w14:textId="77777777" w:rsidR="00002EB6" w:rsidRPr="00FF282B" w:rsidRDefault="00002EB6">
            <w:pPr>
              <w:pStyle w:val="ZRelatorsesso"/>
              <w:ind w:left="170" w:right="0"/>
            </w:pPr>
          </w:p>
        </w:tc>
        <w:tc>
          <w:tcPr>
            <w:tcW w:w="5159" w:type="dxa"/>
          </w:tcPr>
          <w:p w14:paraId="7A3CC239" w14:textId="758D4D13" w:rsidR="00002EB6" w:rsidRPr="00FF282B" w:rsidRDefault="00002EB6">
            <w:pPr>
              <w:pStyle w:val="ZRelatorsesso"/>
              <w:ind w:left="562" w:right="-90"/>
            </w:pPr>
            <w:r w:rsidRPr="00FF282B">
              <w:t xml:space="preserve">Sessão Ordinária nº </w:t>
            </w:r>
            <w:r w:rsidR="000F0C26" w:rsidRPr="00FF282B">
              <w:t>5463, de 13/05/2026</w:t>
            </w:r>
          </w:p>
          <w:p w14:paraId="07F3F062" w14:textId="7A9262E0" w:rsidR="00002EB6" w:rsidRPr="00FF282B" w:rsidRDefault="00002EB6">
            <w:pPr>
              <w:pStyle w:val="ZRelatorsesso"/>
              <w:ind w:left="562" w:right="-90"/>
              <w:rPr>
                <w:rStyle w:val="Hyperlink"/>
              </w:rPr>
            </w:pPr>
            <w:r w:rsidRPr="00FF282B">
              <w:t xml:space="preserve">Processo nº </w:t>
            </w:r>
            <w:r w:rsidR="00FF282B" w:rsidRPr="00FF282B">
              <w:t>712/2025</w:t>
            </w:r>
          </w:p>
          <w:p w14:paraId="345993D4" w14:textId="77777777" w:rsidR="00002EB6" w:rsidRPr="00FF282B" w:rsidRDefault="00002EB6">
            <w:pPr>
              <w:pStyle w:val="ZRelatorsesso"/>
              <w:ind w:left="562" w:right="-90"/>
              <w:rPr>
                <w:color w:val="0563C1"/>
                <w:u w:val="single"/>
              </w:rPr>
            </w:pPr>
          </w:p>
        </w:tc>
      </w:tr>
      <w:tr w:rsidR="00002EB6" w:rsidRPr="00E41D42" w14:paraId="1C26D0AC" w14:textId="77777777">
        <w:trPr>
          <w:trHeight w:val="300"/>
        </w:trPr>
        <w:tc>
          <w:tcPr>
            <w:tcW w:w="4993" w:type="dxa"/>
          </w:tcPr>
          <w:p w14:paraId="006AEE7D" w14:textId="77777777" w:rsidR="00002EB6" w:rsidRPr="00FF282B" w:rsidRDefault="00002EB6">
            <w:pPr>
              <w:pStyle w:val="ZRelatorsesso"/>
              <w:ind w:left="170" w:right="0"/>
            </w:pPr>
            <w:r w:rsidRPr="00FF282B">
              <w:t>Legislação relacionada</w:t>
            </w:r>
          </w:p>
          <w:p w14:paraId="766DB796" w14:textId="4097D28C" w:rsidR="00002EB6" w:rsidRPr="00E41D42" w:rsidRDefault="00FF282B">
            <w:pPr>
              <w:pStyle w:val="ZRelatorsesso"/>
              <w:ind w:left="170" w:right="0"/>
            </w:pPr>
            <w:r w:rsidRPr="00FF282B">
              <w:t>IN nº 03/2021, Art. 24</w:t>
            </w:r>
          </w:p>
        </w:tc>
        <w:tc>
          <w:tcPr>
            <w:tcW w:w="5159" w:type="dxa"/>
          </w:tcPr>
          <w:p w14:paraId="3D4BB335" w14:textId="74D391B9" w:rsidR="00002EB6" w:rsidRPr="00E41D42" w:rsidRDefault="00002EB6">
            <w:pPr>
              <w:pStyle w:val="ZRelatorsesso"/>
              <w:ind w:left="562" w:right="-90"/>
            </w:pPr>
          </w:p>
        </w:tc>
      </w:tr>
    </w:tbl>
    <w:p w14:paraId="7DD1EF90" w14:textId="2101FA98" w:rsidR="00036500" w:rsidRPr="00B64D7B" w:rsidRDefault="00036500" w:rsidP="00036500">
      <w:pPr>
        <w:pStyle w:val="Se-GestoPblica"/>
      </w:pPr>
      <w:r w:rsidRPr="00E41D42">
        <w:t>G</w:t>
      </w:r>
      <w:r w:rsidRPr="00B64D7B">
        <w:t xml:space="preserve">estão Pública </w:t>
      </w:r>
    </w:p>
    <w:p w14:paraId="00B4EF76" w14:textId="22291076" w:rsidR="00E41D42" w:rsidRPr="00B64D7B" w:rsidRDefault="001A6081" w:rsidP="003B2489">
      <w:pPr>
        <w:pStyle w:val="2Verbetao"/>
        <w:numPr>
          <w:ilvl w:val="0"/>
          <w:numId w:val="1"/>
        </w:numPr>
        <w:tabs>
          <w:tab w:val="left" w:pos="10206"/>
        </w:tabs>
        <w:ind w:left="709" w:hanging="425"/>
      </w:pPr>
      <w:hyperlink r:id="rId14" w:anchor="/jurisprudencia/selecionada?q=A8586821&amp;filter[hash]=0xfb1af0ff1366d50bd7545ce7f6bb487a005153e9" w:history="1">
        <w:r w:rsidRPr="006504E9">
          <w:rPr>
            <w:rStyle w:val="Hyperlink"/>
          </w:rPr>
          <w:t xml:space="preserve">DECISÃO Nº </w:t>
        </w:r>
        <w:r w:rsidR="00DA7001" w:rsidRPr="006504E9">
          <w:rPr>
            <w:rStyle w:val="Hyperlink"/>
          </w:rPr>
          <w:t>1333/2026</w:t>
        </w:r>
      </w:hyperlink>
      <w:r w:rsidRPr="00B64D7B">
        <w:t xml:space="preserve">: </w:t>
      </w:r>
      <w:r w:rsidR="00DA7001" w:rsidRPr="00B64D7B">
        <w:t>Representação n.º 16/2022 – G1P, com pedido de medida cautelar, do Procurador do Ministério Público junto à Corte – MPjTCDF, Demóstenes Tres Albuquerque, versando acerca de fatos supostamente irregulares envolvendo a alienação e a destinação de imóvel, localizado no interior da denominada Praça Santos Dumont, conhecida popularmente como Praça do DI, situada no Setor A, Norte de Taguatinga – Distrito FederaL</w:t>
      </w:r>
      <w:r w:rsidR="005C7E8E" w:rsidRPr="00B64D7B">
        <w:t>.</w:t>
      </w:r>
      <w:r w:rsidR="00E41D42" w:rsidRPr="00B64D7B">
        <w:t xml:space="preserve"> </w:t>
      </w:r>
    </w:p>
    <w:p w14:paraId="36F5A188" w14:textId="1248DB15" w:rsidR="00E41D42" w:rsidRPr="00B64D7B" w:rsidRDefault="00E41D42" w:rsidP="00DA7001">
      <w:pPr>
        <w:pStyle w:val="3EmentadaDeciso"/>
        <w:rPr>
          <w:rStyle w:val="normaltextrun"/>
        </w:rPr>
      </w:pPr>
    </w:p>
    <w:p w14:paraId="08429EEC" w14:textId="77777777" w:rsidR="00E41D42" w:rsidRPr="00B64D7B" w:rsidRDefault="00E41D42" w:rsidP="00E41D42">
      <w:pPr>
        <w:pStyle w:val="3EmentadaDeciso"/>
      </w:pPr>
    </w:p>
    <w:tbl>
      <w:tblPr>
        <w:tblStyle w:val="Tabelacomgrade"/>
        <w:tblW w:w="0" w:type="auto"/>
        <w:tblInd w:w="421"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4993"/>
        <w:gridCol w:w="5159"/>
      </w:tblGrid>
      <w:tr w:rsidR="001A6081" w:rsidRPr="00B64D7B" w14:paraId="09881E02" w14:textId="77777777" w:rsidTr="00201BAD">
        <w:trPr>
          <w:trHeight w:val="1066"/>
        </w:trPr>
        <w:tc>
          <w:tcPr>
            <w:tcW w:w="4993" w:type="dxa"/>
          </w:tcPr>
          <w:p w14:paraId="49B84B4F" w14:textId="31680672" w:rsidR="001A6081" w:rsidRPr="00B64D7B" w:rsidRDefault="001A6081" w:rsidP="00201BAD">
            <w:pPr>
              <w:pStyle w:val="ZRelatorsesso"/>
              <w:ind w:left="170" w:right="0"/>
            </w:pPr>
            <w:r w:rsidRPr="00B64D7B">
              <w:lastRenderedPageBreak/>
              <w:t xml:space="preserve">Relator: </w:t>
            </w:r>
            <w:r w:rsidR="00A34D53" w:rsidRPr="00B64D7B">
              <w:t>Inácio Magalhães Filho</w:t>
            </w:r>
          </w:p>
          <w:p w14:paraId="3E2DF828" w14:textId="31244DC4" w:rsidR="001A6081" w:rsidRPr="00B64D7B" w:rsidRDefault="001A6081" w:rsidP="00201BAD">
            <w:pPr>
              <w:pStyle w:val="ZRelatorsesso"/>
              <w:ind w:left="170" w:right="0"/>
            </w:pPr>
            <w:r w:rsidRPr="00B64D7B">
              <w:t xml:space="preserve">Decisão por </w:t>
            </w:r>
            <w:r w:rsidR="00A34D53" w:rsidRPr="00B64D7B">
              <w:t>unanimidade</w:t>
            </w:r>
          </w:p>
          <w:p w14:paraId="0495E3F0" w14:textId="77777777" w:rsidR="001A6081" w:rsidRPr="00B64D7B" w:rsidRDefault="001A6081" w:rsidP="00201BAD">
            <w:pPr>
              <w:pStyle w:val="ZRelatorsesso"/>
              <w:ind w:left="170" w:right="0"/>
            </w:pPr>
          </w:p>
        </w:tc>
        <w:tc>
          <w:tcPr>
            <w:tcW w:w="5159" w:type="dxa"/>
          </w:tcPr>
          <w:p w14:paraId="055613A8" w14:textId="014CDA0D" w:rsidR="001A6081" w:rsidRPr="00B64D7B" w:rsidRDefault="001A6081" w:rsidP="00201BAD">
            <w:pPr>
              <w:pStyle w:val="ZRelatorsesso"/>
              <w:ind w:left="562" w:right="-90"/>
            </w:pPr>
            <w:r w:rsidRPr="00B64D7B">
              <w:t xml:space="preserve">Sessão Ordinária nº </w:t>
            </w:r>
            <w:r w:rsidR="00A34D53" w:rsidRPr="00B64D7B">
              <w:t>5462, de 06/05/2026</w:t>
            </w:r>
          </w:p>
          <w:p w14:paraId="523CC09D" w14:textId="5FF37A60" w:rsidR="001A6081" w:rsidRPr="00B64D7B" w:rsidRDefault="001A6081" w:rsidP="00201BAD">
            <w:pPr>
              <w:pStyle w:val="ZRelatorsesso"/>
              <w:ind w:left="562" w:right="-90"/>
              <w:rPr>
                <w:rStyle w:val="Hyperlink"/>
              </w:rPr>
            </w:pPr>
            <w:r w:rsidRPr="00B64D7B">
              <w:t xml:space="preserve">Processo nº </w:t>
            </w:r>
            <w:r w:rsidR="00F35CA3" w:rsidRPr="00B64D7B">
              <w:t>7870/2022</w:t>
            </w:r>
          </w:p>
          <w:p w14:paraId="7FB623CB" w14:textId="77777777" w:rsidR="001A6081" w:rsidRPr="00B64D7B" w:rsidRDefault="001A6081" w:rsidP="00201BAD">
            <w:pPr>
              <w:pStyle w:val="ZRelatorsesso"/>
              <w:ind w:left="562" w:right="-90"/>
              <w:rPr>
                <w:color w:val="0563C1"/>
                <w:u w:val="single"/>
              </w:rPr>
            </w:pPr>
          </w:p>
        </w:tc>
      </w:tr>
      <w:tr w:rsidR="001A6081" w:rsidRPr="00B64D7B" w14:paraId="7A7C5B83" w14:textId="77777777" w:rsidTr="00201BAD">
        <w:trPr>
          <w:trHeight w:val="300"/>
        </w:trPr>
        <w:tc>
          <w:tcPr>
            <w:tcW w:w="4993" w:type="dxa"/>
          </w:tcPr>
          <w:p w14:paraId="45F3DE8F" w14:textId="77777777" w:rsidR="001A6081" w:rsidRPr="00B64D7B" w:rsidRDefault="001A6081" w:rsidP="00201BAD">
            <w:pPr>
              <w:pStyle w:val="ZRelatorsesso"/>
              <w:ind w:left="170" w:right="0"/>
            </w:pPr>
            <w:r w:rsidRPr="00B64D7B">
              <w:t>Legislação relacionada</w:t>
            </w:r>
          </w:p>
          <w:p w14:paraId="71B07A6A" w14:textId="2FA0B884" w:rsidR="00F35CA3" w:rsidRPr="00B64D7B" w:rsidRDefault="00F35CA3" w:rsidP="00F35CA3">
            <w:pPr>
              <w:pStyle w:val="ZRelatorsesso"/>
              <w:ind w:left="170"/>
            </w:pPr>
            <w:r w:rsidRPr="00B64D7B">
              <w:t>LC nº 948/2019 </w:t>
            </w:r>
          </w:p>
          <w:p w14:paraId="28067EDB" w14:textId="79E8930E" w:rsidR="001A6081" w:rsidRPr="00B64D7B" w:rsidRDefault="00F35CA3" w:rsidP="00F35CA3">
            <w:pPr>
              <w:pStyle w:val="ZRelatorsesso"/>
              <w:ind w:left="170"/>
            </w:pPr>
            <w:r w:rsidRPr="00B64D7B">
              <w:t>Decreto-lei nº 4657/1942, Art. 22</w:t>
            </w:r>
          </w:p>
        </w:tc>
        <w:tc>
          <w:tcPr>
            <w:tcW w:w="5159" w:type="dxa"/>
          </w:tcPr>
          <w:p w14:paraId="1C3D65F0" w14:textId="586FA141" w:rsidR="006E0136" w:rsidRPr="00B64D7B" w:rsidRDefault="006E0136" w:rsidP="00201BAD">
            <w:pPr>
              <w:pStyle w:val="ZRelatorsesso"/>
              <w:ind w:left="562" w:right="-90"/>
            </w:pPr>
          </w:p>
        </w:tc>
      </w:tr>
    </w:tbl>
    <w:p w14:paraId="36EDEA50" w14:textId="77777777" w:rsidR="00F81E21" w:rsidRPr="00B64D7B" w:rsidRDefault="00F81E21" w:rsidP="00F81E21">
      <w:pPr>
        <w:pStyle w:val="2Verbetao"/>
      </w:pPr>
    </w:p>
    <w:p w14:paraId="0561BC4B" w14:textId="0C61E1FD" w:rsidR="00002EB6" w:rsidRPr="00B64D7B" w:rsidRDefault="00002EB6" w:rsidP="00002EB6">
      <w:pPr>
        <w:pStyle w:val="2Verbetao"/>
        <w:numPr>
          <w:ilvl w:val="0"/>
          <w:numId w:val="1"/>
        </w:numPr>
        <w:tabs>
          <w:tab w:val="left" w:pos="10206"/>
        </w:tabs>
        <w:ind w:left="709" w:hanging="425"/>
      </w:pPr>
      <w:hyperlink r:id="rId15" w:anchor="/jurisprudencia/selecionada?q=7E57C44D&amp;filter[hash]=0x355d04151a9b5490b5420374f4c68f7fa493570f" w:history="1">
        <w:r w:rsidRPr="002564DA">
          <w:rPr>
            <w:rStyle w:val="Hyperlink"/>
          </w:rPr>
          <w:t xml:space="preserve">DECISÃO Nº </w:t>
        </w:r>
        <w:r w:rsidR="00A1179B" w:rsidRPr="002564DA">
          <w:rPr>
            <w:rStyle w:val="Hyperlink"/>
          </w:rPr>
          <w:t>1348/2026</w:t>
        </w:r>
      </w:hyperlink>
      <w:r w:rsidRPr="00B64D7B">
        <w:t xml:space="preserve">: </w:t>
      </w:r>
      <w:r w:rsidR="00A1179B" w:rsidRPr="00B64D7B">
        <w:t>REPRESENTAÇÃO PARLAMENTAR. SECRETARIA DE ESTADO DE SAÚDE DO DISTRITO FEDERAL. POLÍTICA PÚBLICA DE VIGILÂNCIA SANITÁRIA. SUPOSTAS IRREGULARIDADES. ANÁLISE DE MÉRITO. CONHECIMENTO PARCIAL. INDEFERIMENTO DE MEDIDA CAUTELAR. PEDIDO DE REEXAME. NEGATIVA DE PROVIMENTO. DELIMITAÇÃO DO OBJETO. DETERIORAÇÃO DOS INDICADORES DE DESEMPENHO. BAIXA EXECUÇÃO DE RECURSOS FEDERAIS. EXAME DE MÉRITO. PROCEDÊNCIA. DETERMINAÇÕES. FIXAÇÃO DE PRAZOS PARA APRESENTAÇÃO DE JUSTIFICATIVAS E DE PLANO ESTRUTURADO DE MODERNIZAÇÃO. AUDITORIA ESPECÍFICA</w:t>
      </w:r>
      <w:r w:rsidRPr="00B64D7B">
        <w:t xml:space="preserve">. </w:t>
      </w:r>
    </w:p>
    <w:p w14:paraId="11814DCF" w14:textId="77777777" w:rsidR="00002EB6" w:rsidRPr="00B64D7B" w:rsidRDefault="00002EB6" w:rsidP="00002EB6">
      <w:pPr>
        <w:pStyle w:val="3EmentadaDeciso"/>
      </w:pPr>
    </w:p>
    <w:p w14:paraId="0EFCE4B0" w14:textId="77777777" w:rsidR="00AA4B02" w:rsidRPr="00B64D7B" w:rsidRDefault="00AA4B02">
      <w:pPr>
        <w:pStyle w:val="4Enunciado"/>
        <w:numPr>
          <w:ilvl w:val="0"/>
          <w:numId w:val="7"/>
        </w:numPr>
      </w:pPr>
      <w:r w:rsidRPr="00B64D7B">
        <w:rPr>
          <w:rStyle w:val="normaltextrun"/>
        </w:rPr>
        <w:t>A baixa execução de recursos públicos vinculados, em contexto de limitações operacionais reconhecidas, revela incompatibilidade com o princípio da eficiência (art. 37, caput, da CF/88) e compromete a adequada prestação do serviço público de vigilância sanitária, com repercussões sobre o direito à saúde (art. 196 da CF/88).</w:t>
      </w:r>
      <w:r w:rsidRPr="00B64D7B">
        <w:rPr>
          <w:rStyle w:val="eop"/>
        </w:rPr>
        <w:t> </w:t>
      </w:r>
    </w:p>
    <w:p w14:paraId="16DDF6C7" w14:textId="0AE48FC2" w:rsidR="00AA4B02" w:rsidRPr="00B64D7B" w:rsidRDefault="00AA4B02" w:rsidP="00AA4B02">
      <w:pPr>
        <w:pStyle w:val="4Enunciado"/>
      </w:pPr>
      <w:r w:rsidRPr="00B64D7B">
        <w:rPr>
          <w:rStyle w:val="normaltextrun"/>
        </w:rPr>
        <w:t>A redução relevante dos indicadores de ações de promoção e prevenção em saúde, associada a limitações estruturais e operacionais, evidencia risco à efetividade das ações de vigilância sanitária, atividade vinculada ao exercício do poder de polícia administrativa e à proteção da saúde coletiva.</w:t>
      </w:r>
      <w:r w:rsidRPr="00B64D7B">
        <w:rPr>
          <w:rStyle w:val="eop"/>
        </w:rPr>
        <w:t> </w:t>
      </w:r>
    </w:p>
    <w:p w14:paraId="2892B965" w14:textId="7D6BB667" w:rsidR="00002EB6" w:rsidRPr="00B64D7B" w:rsidRDefault="00AA4B02" w:rsidP="00AA4B02">
      <w:pPr>
        <w:pStyle w:val="4Enunciado"/>
        <w:rPr>
          <w:rStyle w:val="normaltextrun"/>
        </w:rPr>
      </w:pPr>
      <w:r w:rsidRPr="00B64D7B">
        <w:rPr>
          <w:rStyle w:val="normaltextrun"/>
        </w:rPr>
        <w:t>O controle externo deve orientar-se por soluções de caráter resolutivo, com a adoção de medidas estruturais destinadas ao aprimoramento da capacidade operacional da política pública, incluindo a apresentação de justificativas, plano de modernização e a realização de auditoria específica.</w:t>
      </w:r>
    </w:p>
    <w:p w14:paraId="1FDF1E34" w14:textId="77777777" w:rsidR="00002EB6" w:rsidRPr="00B64D7B" w:rsidRDefault="00002EB6" w:rsidP="00002EB6">
      <w:pPr>
        <w:pStyle w:val="3EmentadaDeciso"/>
      </w:pPr>
    </w:p>
    <w:tbl>
      <w:tblPr>
        <w:tblStyle w:val="Tabelacomgrade"/>
        <w:tblW w:w="10149" w:type="dxa"/>
        <w:tblInd w:w="421"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4992"/>
        <w:gridCol w:w="5157"/>
      </w:tblGrid>
      <w:tr w:rsidR="00002EB6" w:rsidRPr="00E41D42" w14:paraId="3DBBEF67" w14:textId="77777777" w:rsidTr="00B64D7B">
        <w:trPr>
          <w:trHeight w:val="413"/>
        </w:trPr>
        <w:tc>
          <w:tcPr>
            <w:tcW w:w="4992" w:type="dxa"/>
          </w:tcPr>
          <w:p w14:paraId="4D966172" w14:textId="345023E9" w:rsidR="00002EB6" w:rsidRPr="00B64D7B" w:rsidRDefault="00002EB6">
            <w:pPr>
              <w:pStyle w:val="ZRelatorsesso"/>
              <w:ind w:left="170" w:right="0"/>
            </w:pPr>
            <w:r w:rsidRPr="00B64D7B">
              <w:t xml:space="preserve">Relator: </w:t>
            </w:r>
            <w:r w:rsidR="00AA4B02" w:rsidRPr="00B64D7B">
              <w:t>André Clemente Lara de Oliveira</w:t>
            </w:r>
          </w:p>
          <w:p w14:paraId="346A9EF2" w14:textId="78D54824" w:rsidR="00002EB6" w:rsidRPr="00B64D7B" w:rsidRDefault="00002EB6" w:rsidP="00B64D7B">
            <w:pPr>
              <w:pStyle w:val="ZRelatorsesso"/>
              <w:ind w:left="170" w:right="0"/>
            </w:pPr>
            <w:r w:rsidRPr="00B64D7B">
              <w:t xml:space="preserve">Decisão por </w:t>
            </w:r>
            <w:r w:rsidR="00AA4B02" w:rsidRPr="00B64D7B">
              <w:t>unanimidade</w:t>
            </w:r>
          </w:p>
        </w:tc>
        <w:tc>
          <w:tcPr>
            <w:tcW w:w="5157" w:type="dxa"/>
          </w:tcPr>
          <w:p w14:paraId="79606986" w14:textId="4A723EC7" w:rsidR="00002EB6" w:rsidRPr="00B64D7B" w:rsidRDefault="00002EB6">
            <w:pPr>
              <w:pStyle w:val="ZRelatorsesso"/>
              <w:ind w:left="562" w:right="-90"/>
            </w:pPr>
            <w:r w:rsidRPr="00B64D7B">
              <w:t xml:space="preserve">Sessão Ordinária nº </w:t>
            </w:r>
            <w:r w:rsidR="00AA4B02" w:rsidRPr="00B64D7B">
              <w:t>5462, de 06/05/2026</w:t>
            </w:r>
          </w:p>
          <w:p w14:paraId="319BB6AE" w14:textId="7B56A08D" w:rsidR="00002EB6" w:rsidRPr="00E41D42" w:rsidRDefault="00002EB6" w:rsidP="00B64D7B">
            <w:pPr>
              <w:pStyle w:val="ZRelatorsesso"/>
              <w:ind w:left="562" w:right="-90"/>
              <w:rPr>
                <w:color w:val="0563C1"/>
                <w:u w:val="single"/>
              </w:rPr>
            </w:pPr>
            <w:r w:rsidRPr="00B64D7B">
              <w:t xml:space="preserve">Processo nº </w:t>
            </w:r>
            <w:r w:rsidR="00B64D7B" w:rsidRPr="00B64D7B">
              <w:t>10/2025</w:t>
            </w:r>
          </w:p>
        </w:tc>
      </w:tr>
    </w:tbl>
    <w:p w14:paraId="0CC7FC31" w14:textId="559DEC99" w:rsidR="00300ED3" w:rsidRPr="00E41D42" w:rsidRDefault="00D53EF7" w:rsidP="5A1752A6">
      <w:pPr>
        <w:pStyle w:val="Se-Licitaes"/>
      </w:pPr>
      <w:r w:rsidRPr="00E41D42">
        <w:t xml:space="preserve">Licitações e Contratos </w:t>
      </w:r>
    </w:p>
    <w:p w14:paraId="6A8936D3" w14:textId="60DD9D91" w:rsidR="00244EC5" w:rsidRPr="00AC29AD" w:rsidRDefault="001A6081">
      <w:pPr>
        <w:pStyle w:val="2Verbetao"/>
        <w:numPr>
          <w:ilvl w:val="0"/>
          <w:numId w:val="5"/>
        </w:numPr>
        <w:tabs>
          <w:tab w:val="clear" w:pos="851"/>
          <w:tab w:val="left" w:pos="709"/>
          <w:tab w:val="left" w:pos="10206"/>
        </w:tabs>
        <w:ind w:left="709" w:hanging="425"/>
      </w:pPr>
      <w:hyperlink r:id="rId16" w:anchor="/jurisprudencia/selecionada?q=6E9B680D&amp;filter[hash]=0x12779ee606ccef04cdf29f1f64c58761ea7bc6b3" w:history="1">
        <w:r w:rsidRPr="00E05A25">
          <w:rPr>
            <w:rStyle w:val="Hyperlink"/>
          </w:rPr>
          <w:t xml:space="preserve">DECISÃO Nº </w:t>
        </w:r>
        <w:r w:rsidR="00BD2752" w:rsidRPr="00E05A25">
          <w:rPr>
            <w:rStyle w:val="Hyperlink"/>
          </w:rPr>
          <w:t>1263/2026</w:t>
        </w:r>
      </w:hyperlink>
      <w:r w:rsidRPr="00AC29AD">
        <w:t xml:space="preserve">: </w:t>
      </w:r>
      <w:r w:rsidR="000D6545" w:rsidRPr="00AC29AD">
        <w:t>DENÚNCIA. DEFENSORIA PÚBLICA DO DISTRITO FEDERAL. FUNGIBILIDADE. REPRESENTAÇÃO. CONHECIMENTO. DETERMINAÇÃO COM PRAZO PARA MANIFESTAÇÃO DA JURISDICIONADA</w:t>
      </w:r>
      <w:r w:rsidR="00244EC5" w:rsidRPr="00AC29AD">
        <w:t>.</w:t>
      </w:r>
    </w:p>
    <w:p w14:paraId="6B81AB62" w14:textId="77777777" w:rsidR="00244EC5" w:rsidRPr="00AC29AD" w:rsidRDefault="00244EC5" w:rsidP="00244EC5">
      <w:pPr>
        <w:pStyle w:val="3EmentadaDeciso"/>
      </w:pPr>
    </w:p>
    <w:p w14:paraId="0DAC7980" w14:textId="77777777" w:rsidR="000D6545" w:rsidRPr="00AC29AD" w:rsidRDefault="000D6545">
      <w:pPr>
        <w:pStyle w:val="4Enunciado"/>
        <w:numPr>
          <w:ilvl w:val="0"/>
          <w:numId w:val="8"/>
        </w:numPr>
      </w:pPr>
      <w:r w:rsidRPr="00AC29AD">
        <w:rPr>
          <w:rStyle w:val="normaltextrun"/>
        </w:rPr>
        <w:t>A peça erroneamente intitulada como denúncia pode ser recebida como Representação, se atender os requisitos de admissibilidade previstos no art. 230 do RI/TCDF, em atenção aos princípios do formalismo moderado e da fungibilidade.</w:t>
      </w:r>
      <w:r w:rsidRPr="00AC29AD">
        <w:rPr>
          <w:rStyle w:val="eop"/>
        </w:rPr>
        <w:t> </w:t>
      </w:r>
    </w:p>
    <w:p w14:paraId="2CBDD6C1" w14:textId="2B95A6E4" w:rsidR="000D6545" w:rsidRPr="00AC29AD" w:rsidRDefault="000D6545" w:rsidP="000D6545">
      <w:pPr>
        <w:pStyle w:val="4Enunciado"/>
      </w:pPr>
      <w:r w:rsidRPr="00AC29AD">
        <w:rPr>
          <w:rStyle w:val="normaltextrun"/>
        </w:rPr>
        <w:t>Preenchidos os pressupostos de admissibilidade previstos no art. 230, § 1º inciso VIII do Regimento Interno desta Casa, a representação será conhecida pelo Tribunal.</w:t>
      </w:r>
      <w:r w:rsidRPr="00AC29AD">
        <w:rPr>
          <w:rStyle w:val="eop"/>
        </w:rPr>
        <w:t> </w:t>
      </w:r>
    </w:p>
    <w:p w14:paraId="09E466E2" w14:textId="27304807" w:rsidR="000D6545" w:rsidRPr="00AC29AD" w:rsidRDefault="000D6545" w:rsidP="000D6545">
      <w:pPr>
        <w:pStyle w:val="4Enunciado"/>
      </w:pPr>
      <w:r w:rsidRPr="00AC29AD">
        <w:rPr>
          <w:rStyle w:val="normaltextrun"/>
        </w:rPr>
        <w:t>Configuram objeto legítimo de apuração pelo controle externo eventuais irregularidades na liquidação da despesa e na motivação das glosas efetuadas, cabendo exigir da unidade jurisdicionada esclarecimentos fundamentados e documentos comprobatórios que justifiquem a desconformidade de valores, em atenção a art. 71 da Constituição Federal.</w:t>
      </w:r>
      <w:r w:rsidRPr="00AC29AD">
        <w:rPr>
          <w:rStyle w:val="eop"/>
        </w:rPr>
        <w:t> </w:t>
      </w:r>
    </w:p>
    <w:p w14:paraId="2BD7F04C" w14:textId="02480E29" w:rsidR="001A6081" w:rsidRPr="00AC29AD" w:rsidRDefault="000D6545" w:rsidP="000D6545">
      <w:pPr>
        <w:pStyle w:val="4Enunciado"/>
        <w:rPr>
          <w:rStyle w:val="normaltextrun"/>
        </w:rPr>
      </w:pPr>
      <w:r w:rsidRPr="00AC29AD">
        <w:rPr>
          <w:rStyle w:val="normaltextrun"/>
        </w:rPr>
        <w:t>A fiscalização exercida pelo Tribunal de Contas sobre contratos administrativos abrange o exame da execução física e financeira, inclusive o atesto e a liquidação das despesas, com vistas a assegurar a motivação adequada e a transparência dos pagamentos efetuados.</w:t>
      </w:r>
    </w:p>
    <w:p w14:paraId="162A613D" w14:textId="77777777" w:rsidR="001A6081" w:rsidRPr="00AC29AD" w:rsidRDefault="001A6081" w:rsidP="001A6081">
      <w:pPr>
        <w:pStyle w:val="3EmentadaDeciso"/>
      </w:pPr>
    </w:p>
    <w:tbl>
      <w:tblPr>
        <w:tblStyle w:val="Tabelacomgrade"/>
        <w:tblW w:w="0" w:type="auto"/>
        <w:tblInd w:w="421"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4993"/>
        <w:gridCol w:w="5159"/>
      </w:tblGrid>
      <w:tr w:rsidR="001A6081" w:rsidRPr="00AC29AD" w14:paraId="29F8391D" w14:textId="77777777" w:rsidTr="00201BAD">
        <w:trPr>
          <w:trHeight w:val="1066"/>
        </w:trPr>
        <w:tc>
          <w:tcPr>
            <w:tcW w:w="4993" w:type="dxa"/>
          </w:tcPr>
          <w:p w14:paraId="72E11B87" w14:textId="36997511" w:rsidR="001A6081" w:rsidRPr="00AC29AD" w:rsidRDefault="001A6081" w:rsidP="00201BAD">
            <w:pPr>
              <w:pStyle w:val="ZRelatorsesso"/>
              <w:ind w:left="170" w:right="0"/>
            </w:pPr>
            <w:r w:rsidRPr="00AC29AD">
              <w:t xml:space="preserve">Relator: </w:t>
            </w:r>
            <w:r w:rsidR="0062118D" w:rsidRPr="00AC29AD">
              <w:t>André Clemente Lara de Oliveira </w:t>
            </w:r>
          </w:p>
          <w:p w14:paraId="40E9F6FD" w14:textId="1FCC4928" w:rsidR="001A6081" w:rsidRPr="00AC29AD" w:rsidRDefault="001A6081" w:rsidP="00201BAD">
            <w:pPr>
              <w:pStyle w:val="ZRelatorsesso"/>
              <w:ind w:left="170" w:right="0"/>
            </w:pPr>
            <w:r w:rsidRPr="00AC29AD">
              <w:t xml:space="preserve">Decisão por </w:t>
            </w:r>
            <w:r w:rsidR="0062118D" w:rsidRPr="00AC29AD">
              <w:t>unanimidade</w:t>
            </w:r>
          </w:p>
          <w:p w14:paraId="6AB525F1" w14:textId="77777777" w:rsidR="001A6081" w:rsidRPr="00AC29AD" w:rsidRDefault="001A6081" w:rsidP="00201BAD">
            <w:pPr>
              <w:pStyle w:val="ZRelatorsesso"/>
              <w:ind w:left="170" w:right="0"/>
            </w:pPr>
          </w:p>
        </w:tc>
        <w:tc>
          <w:tcPr>
            <w:tcW w:w="5159" w:type="dxa"/>
          </w:tcPr>
          <w:p w14:paraId="427D8D2E" w14:textId="74C96D8E" w:rsidR="001A6081" w:rsidRPr="00AC29AD" w:rsidRDefault="001A6081" w:rsidP="00201BAD">
            <w:pPr>
              <w:pStyle w:val="ZRelatorsesso"/>
              <w:ind w:left="562" w:right="-90"/>
            </w:pPr>
            <w:r w:rsidRPr="00AC29AD">
              <w:t xml:space="preserve">Sessão Ordinária nº </w:t>
            </w:r>
            <w:r w:rsidR="0062118D" w:rsidRPr="00AC29AD">
              <w:t>5462, de 06/05/2026</w:t>
            </w:r>
          </w:p>
          <w:p w14:paraId="659DF680" w14:textId="3322BBB7" w:rsidR="001A6081" w:rsidRPr="00AC29AD" w:rsidRDefault="001A6081" w:rsidP="00201BAD">
            <w:pPr>
              <w:pStyle w:val="ZRelatorsesso"/>
              <w:ind w:left="562" w:right="-90"/>
              <w:rPr>
                <w:rStyle w:val="Hyperlink"/>
              </w:rPr>
            </w:pPr>
            <w:r w:rsidRPr="00AC29AD">
              <w:t xml:space="preserve">Processo nº </w:t>
            </w:r>
            <w:r w:rsidR="001E15A9" w:rsidRPr="00AC29AD">
              <w:t>1553/2026</w:t>
            </w:r>
          </w:p>
          <w:p w14:paraId="78066FB4" w14:textId="77777777" w:rsidR="001A6081" w:rsidRPr="00AC29AD" w:rsidRDefault="001A6081" w:rsidP="00201BAD">
            <w:pPr>
              <w:pStyle w:val="ZRelatorsesso"/>
              <w:ind w:left="562" w:right="-90"/>
              <w:rPr>
                <w:color w:val="0563C1"/>
                <w:u w:val="single"/>
              </w:rPr>
            </w:pPr>
          </w:p>
        </w:tc>
      </w:tr>
      <w:tr w:rsidR="001A6081" w:rsidRPr="00AC29AD" w14:paraId="368F616B" w14:textId="77777777" w:rsidTr="00201BAD">
        <w:trPr>
          <w:trHeight w:val="300"/>
        </w:trPr>
        <w:tc>
          <w:tcPr>
            <w:tcW w:w="4993" w:type="dxa"/>
          </w:tcPr>
          <w:p w14:paraId="32B3D697" w14:textId="77777777" w:rsidR="001A6081" w:rsidRPr="00AC29AD" w:rsidRDefault="001A6081" w:rsidP="00201BAD">
            <w:pPr>
              <w:pStyle w:val="ZRelatorsesso"/>
              <w:ind w:left="170" w:right="0"/>
            </w:pPr>
            <w:r w:rsidRPr="00AC29AD">
              <w:t>Legislação relacionada</w:t>
            </w:r>
          </w:p>
          <w:p w14:paraId="355167FC" w14:textId="2759E507" w:rsidR="001E15A9" w:rsidRPr="00AC29AD" w:rsidRDefault="001E15A9" w:rsidP="001E15A9">
            <w:pPr>
              <w:pStyle w:val="ZRelatorsesso"/>
              <w:ind w:left="170"/>
            </w:pPr>
            <w:r w:rsidRPr="00AC29AD">
              <w:t>RI/TCDF, Art. 1º, VI, “a” </w:t>
            </w:r>
          </w:p>
          <w:p w14:paraId="0F0EF13D" w14:textId="6D66000C" w:rsidR="001E15A9" w:rsidRPr="00AC29AD" w:rsidRDefault="001E15A9" w:rsidP="001E15A9">
            <w:pPr>
              <w:pStyle w:val="ZRelatorsesso"/>
              <w:ind w:left="170"/>
            </w:pPr>
            <w:r w:rsidRPr="00AC29AD">
              <w:t>RI/TCDF, Art. 230, § 1º, VIII </w:t>
            </w:r>
          </w:p>
          <w:p w14:paraId="79EA6FBD" w14:textId="15896466" w:rsidR="001A6081" w:rsidRPr="00AC29AD" w:rsidRDefault="001E15A9" w:rsidP="001E15A9">
            <w:pPr>
              <w:pStyle w:val="ZRelatorsesso"/>
              <w:ind w:left="170"/>
            </w:pPr>
            <w:r w:rsidRPr="00AC29AD">
              <w:t>LO/TCDF, Art. 41</w:t>
            </w:r>
          </w:p>
        </w:tc>
        <w:tc>
          <w:tcPr>
            <w:tcW w:w="5159" w:type="dxa"/>
          </w:tcPr>
          <w:p w14:paraId="31CD930F" w14:textId="7D1CAE36" w:rsidR="001A6081" w:rsidRPr="00AC29AD" w:rsidRDefault="001A6081" w:rsidP="00201BAD">
            <w:pPr>
              <w:pStyle w:val="ZRelatorsesso"/>
              <w:ind w:left="562" w:right="-90"/>
            </w:pPr>
          </w:p>
        </w:tc>
      </w:tr>
    </w:tbl>
    <w:p w14:paraId="5DBFCE72" w14:textId="77777777" w:rsidR="00A40527" w:rsidRPr="00AC29AD" w:rsidRDefault="00A40527" w:rsidP="00AF19A4">
      <w:pPr>
        <w:pStyle w:val="2Verbetao"/>
      </w:pPr>
    </w:p>
    <w:p w14:paraId="17A10BE0" w14:textId="66E97A21" w:rsidR="007D3A94" w:rsidRPr="00AC29AD" w:rsidRDefault="007D3A94">
      <w:pPr>
        <w:pStyle w:val="2Verbetao"/>
        <w:numPr>
          <w:ilvl w:val="0"/>
          <w:numId w:val="5"/>
        </w:numPr>
        <w:tabs>
          <w:tab w:val="clear" w:pos="851"/>
          <w:tab w:val="left" w:pos="709"/>
          <w:tab w:val="left" w:pos="10206"/>
        </w:tabs>
        <w:ind w:left="709" w:hanging="425"/>
      </w:pPr>
      <w:hyperlink r:id="rId17" w:anchor="/jurisprudencia/selecionada?q=35F6A9DE&amp;filter[hash]=0x22443c358c119c4c8b7d4c0f2f17778b6803825c" w:history="1">
        <w:r w:rsidRPr="00737970">
          <w:rPr>
            <w:rStyle w:val="Hyperlink"/>
          </w:rPr>
          <w:t xml:space="preserve">DECISÃO Nº </w:t>
        </w:r>
        <w:r w:rsidR="000042C9" w:rsidRPr="00737970">
          <w:rPr>
            <w:rStyle w:val="Hyperlink"/>
          </w:rPr>
          <w:t>1323/2026</w:t>
        </w:r>
      </w:hyperlink>
      <w:r w:rsidRPr="00AC29AD">
        <w:t xml:space="preserve">: </w:t>
      </w:r>
      <w:r w:rsidR="00884243" w:rsidRPr="00AC29AD">
        <w:t>LICITAÇÕES E CONTRATOS. SUBCONTRATAÇÃO. LIMITE PERCENTUAL. BASE DE CÁLCULO. VALOR GLOBAL DO CONTRATO. FISCALIZAÇÃO DO CONTRATO. ALERTA</w:t>
      </w:r>
      <w:r w:rsidRPr="00AC29AD">
        <w:t>.</w:t>
      </w:r>
    </w:p>
    <w:p w14:paraId="18515CF4" w14:textId="77777777" w:rsidR="007D3A94" w:rsidRPr="00AC29AD" w:rsidRDefault="007D3A94" w:rsidP="007D3A94">
      <w:pPr>
        <w:pStyle w:val="3EmentadaDeciso"/>
      </w:pPr>
    </w:p>
    <w:p w14:paraId="1C85566A" w14:textId="09674829" w:rsidR="007D3A94" w:rsidRPr="00AC29AD" w:rsidRDefault="00884243">
      <w:pPr>
        <w:pStyle w:val="4Enunciado"/>
        <w:numPr>
          <w:ilvl w:val="0"/>
          <w:numId w:val="12"/>
        </w:numPr>
      </w:pPr>
      <w:r w:rsidRPr="00AC29AD">
        <w:t>Na aferição do limite percentual de subcontratação em contratos administrativos, deve ser adotado critério preponderantemente monetário, calculado sobre o valor global do contrato, por impedir a terceirização indevida do núcleo do objeto contratual e conferir objetividade e segurança jurídica à fiscalização, sem prejuízo do controle dos quantitativos físicos como mecanismo complementar de acompanhamento.</w:t>
      </w:r>
    </w:p>
    <w:tbl>
      <w:tblPr>
        <w:tblStyle w:val="Tabelacomgrade"/>
        <w:tblW w:w="9924" w:type="dxa"/>
        <w:tblInd w:w="421"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4881"/>
        <w:gridCol w:w="5043"/>
      </w:tblGrid>
      <w:tr w:rsidR="007D3A94" w:rsidRPr="00AC29AD" w14:paraId="12947989" w14:textId="77777777" w:rsidTr="00884243">
        <w:trPr>
          <w:trHeight w:val="455"/>
        </w:trPr>
        <w:tc>
          <w:tcPr>
            <w:tcW w:w="4881" w:type="dxa"/>
          </w:tcPr>
          <w:p w14:paraId="4250D2C9" w14:textId="2F3D7024" w:rsidR="007D3A94" w:rsidRPr="00AC29AD" w:rsidRDefault="007D3A94">
            <w:pPr>
              <w:pStyle w:val="ZRelatorsesso"/>
              <w:ind w:left="170" w:right="0"/>
            </w:pPr>
            <w:r w:rsidRPr="00AC29AD">
              <w:lastRenderedPageBreak/>
              <w:t xml:space="preserve">Relator: </w:t>
            </w:r>
            <w:r w:rsidR="00884243" w:rsidRPr="00AC29AD">
              <w:t>Antônio Renato Alves Rainha</w:t>
            </w:r>
          </w:p>
          <w:p w14:paraId="44696B7C" w14:textId="11655CF0" w:rsidR="007D3A94" w:rsidRPr="00AC29AD" w:rsidRDefault="007D3A94" w:rsidP="00884243">
            <w:pPr>
              <w:pStyle w:val="ZRelatorsesso"/>
              <w:ind w:left="170" w:right="0"/>
            </w:pPr>
            <w:r w:rsidRPr="00AC29AD">
              <w:t xml:space="preserve">Decisão por </w:t>
            </w:r>
            <w:r w:rsidR="00884243" w:rsidRPr="00AC29AD">
              <w:t>unanimidade</w:t>
            </w:r>
          </w:p>
        </w:tc>
        <w:tc>
          <w:tcPr>
            <w:tcW w:w="5043" w:type="dxa"/>
          </w:tcPr>
          <w:p w14:paraId="1B4D3C48" w14:textId="67C86FA4" w:rsidR="007D3A94" w:rsidRPr="00AC29AD" w:rsidRDefault="007D3A94">
            <w:pPr>
              <w:pStyle w:val="ZRelatorsesso"/>
              <w:ind w:left="562" w:right="-90"/>
            </w:pPr>
            <w:r w:rsidRPr="00AC29AD">
              <w:t xml:space="preserve">Sessão Ordinária nº </w:t>
            </w:r>
            <w:r w:rsidR="0062118D" w:rsidRPr="00AC29AD">
              <w:t>5462, de 06/05/2026</w:t>
            </w:r>
          </w:p>
          <w:p w14:paraId="28C116CD" w14:textId="1853C649" w:rsidR="007D3A94" w:rsidRPr="00AC29AD" w:rsidRDefault="007D3A94" w:rsidP="00884243">
            <w:pPr>
              <w:pStyle w:val="ZRelatorsesso"/>
              <w:ind w:left="562" w:right="-90"/>
              <w:rPr>
                <w:color w:val="0563C1"/>
                <w:u w:val="single"/>
              </w:rPr>
            </w:pPr>
            <w:r w:rsidRPr="00AC29AD">
              <w:t xml:space="preserve">Processo nº </w:t>
            </w:r>
            <w:r w:rsidR="00884243" w:rsidRPr="00AC29AD">
              <w:t>1800/2025</w:t>
            </w:r>
          </w:p>
        </w:tc>
      </w:tr>
    </w:tbl>
    <w:p w14:paraId="36CAA823" w14:textId="77777777" w:rsidR="007D3A94" w:rsidRPr="00AC29AD" w:rsidRDefault="007D3A94" w:rsidP="00AF19A4">
      <w:pPr>
        <w:pStyle w:val="2Verbetao"/>
      </w:pPr>
    </w:p>
    <w:p w14:paraId="0C59443B" w14:textId="135DB033" w:rsidR="007D3A94" w:rsidRPr="00AC29AD" w:rsidRDefault="007D3A94">
      <w:pPr>
        <w:pStyle w:val="2Verbetao"/>
        <w:numPr>
          <w:ilvl w:val="0"/>
          <w:numId w:val="5"/>
        </w:numPr>
        <w:tabs>
          <w:tab w:val="clear" w:pos="851"/>
          <w:tab w:val="left" w:pos="709"/>
          <w:tab w:val="left" w:pos="10206"/>
        </w:tabs>
        <w:ind w:left="709" w:hanging="425"/>
      </w:pPr>
      <w:hyperlink r:id="rId18" w:anchor="/jurisprudencia/selecionada?q=6CBC1749&amp;filter[hash]=0xcd149f120233c9a731815ca5c6ca94dfda9726c7" w:history="1">
        <w:r w:rsidRPr="000C43EF">
          <w:rPr>
            <w:rStyle w:val="Hyperlink"/>
          </w:rPr>
          <w:t xml:space="preserve">DECISÃO Nº </w:t>
        </w:r>
        <w:r w:rsidR="00E12884" w:rsidRPr="000C43EF">
          <w:rPr>
            <w:rStyle w:val="Hyperlink"/>
          </w:rPr>
          <w:t>13</w:t>
        </w:r>
        <w:r w:rsidR="007D3D98" w:rsidRPr="000C43EF">
          <w:rPr>
            <w:rStyle w:val="Hyperlink"/>
          </w:rPr>
          <w:t>51</w:t>
        </w:r>
        <w:r w:rsidR="00E12884" w:rsidRPr="000C43EF">
          <w:rPr>
            <w:rStyle w:val="Hyperlink"/>
          </w:rPr>
          <w:t>/2026</w:t>
        </w:r>
      </w:hyperlink>
      <w:r w:rsidRPr="00AC29AD">
        <w:t xml:space="preserve">: </w:t>
      </w:r>
      <w:r w:rsidR="007D3D98" w:rsidRPr="00AC29AD">
        <w:t>LICITAÇÃO. SECRETARIA DE ESTADO DE OBRAS E INFRAESTRUTURA DO DISTRITO FEDERAL. CONCORRÊNCIA ELETRÔNICA. INTERNACIONAL. MENOR PREÇO. CONTRATAÇÃO DE EMPRESA. EXECUÇÃO DA ETAPA 01. OBRAS DE INFRAESTRUTURA URBANA. PÔR DO SOL. ANÁLISE INICIAL. SUSPENSÃO DO CERTAME. DETERMINAÇÕES. REPRESENTAÇÃO. PEDIDO DE TUTELA PROVISÓRIA. ADMISSIBILIDADE. CONHECIMENTO. PREJUDICIALIDADE DA TUTELA. PARCIAL CUMPRIMENTO DAS DETERMINAÇÕES. REITERAÇÃO. EXAME DE MÉRITO. PROCEDÊNCIA</w:t>
      </w:r>
      <w:r w:rsidRPr="00AC29AD">
        <w:t>.</w:t>
      </w:r>
    </w:p>
    <w:p w14:paraId="579B3D69" w14:textId="77777777" w:rsidR="007D3A94" w:rsidRPr="00AC29AD" w:rsidRDefault="007D3A94" w:rsidP="007D3A94">
      <w:pPr>
        <w:pStyle w:val="3EmentadaDeciso"/>
      </w:pPr>
    </w:p>
    <w:p w14:paraId="37E5A569" w14:textId="77777777" w:rsidR="009D106A" w:rsidRPr="00AC29AD" w:rsidRDefault="009D106A">
      <w:pPr>
        <w:pStyle w:val="4Enunciado"/>
        <w:numPr>
          <w:ilvl w:val="0"/>
          <w:numId w:val="13"/>
        </w:numPr>
      </w:pPr>
      <w:r w:rsidRPr="00AC29AD">
        <w:rPr>
          <w:rStyle w:val="normaltextrun"/>
        </w:rPr>
        <w:t>A identificação de impropriedades em edital de licitação pelos Tribunais de Contas enseja a expedição de determinações ao órgão jurisdicionado e a suspensão cautelar do certame, admitindo-se a reiteração das medidas não atendidas quando verificado o cumprimento parcial, sendo a retomada do procedimento condicionada à comprovação da efetiva correção das irregularidades.</w:t>
      </w:r>
      <w:r w:rsidRPr="00AC29AD">
        <w:rPr>
          <w:rStyle w:val="eop"/>
        </w:rPr>
        <w:t> </w:t>
      </w:r>
    </w:p>
    <w:p w14:paraId="798FC4E6" w14:textId="514BE3C6" w:rsidR="007D3A94" w:rsidRPr="00AC29AD" w:rsidRDefault="009D106A" w:rsidP="009D106A">
      <w:pPr>
        <w:pStyle w:val="4Enunciado"/>
        <w:rPr>
          <w:rStyle w:val="normaltextrun"/>
        </w:rPr>
      </w:pPr>
      <w:r w:rsidRPr="00AC29AD">
        <w:rPr>
          <w:rStyle w:val="normaltextrun"/>
        </w:rPr>
        <w:t>A exigência de qualificação técnica deve restringir-se à demonstração de aptidão compatível com o objeto da contratação, sendo vedada a imposição de requisitos desproporcionais ou vinculados a tecnologia específica, sem demonstração de sua indispensabilidade, sob pena de restrição indevida à competitividade.</w:t>
      </w:r>
      <w:r w:rsidR="009F20E8" w:rsidRPr="00AC29AD">
        <w:rPr>
          <w:rStyle w:val="eop"/>
        </w:rPr>
        <w:t> </w:t>
      </w:r>
    </w:p>
    <w:p w14:paraId="1B81B101" w14:textId="77777777" w:rsidR="007D3A94" w:rsidRPr="00AC29AD" w:rsidRDefault="007D3A94" w:rsidP="007D3A94">
      <w:pPr>
        <w:pStyle w:val="3EmentadaDeciso"/>
      </w:pPr>
    </w:p>
    <w:tbl>
      <w:tblPr>
        <w:tblStyle w:val="Tabelacomgrade"/>
        <w:tblW w:w="0" w:type="auto"/>
        <w:tblInd w:w="421"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4993"/>
        <w:gridCol w:w="5159"/>
      </w:tblGrid>
      <w:tr w:rsidR="007D3A94" w:rsidRPr="00AC29AD" w14:paraId="13F22B18" w14:textId="77777777">
        <w:trPr>
          <w:trHeight w:val="1066"/>
        </w:trPr>
        <w:tc>
          <w:tcPr>
            <w:tcW w:w="4993" w:type="dxa"/>
          </w:tcPr>
          <w:p w14:paraId="59703A2B" w14:textId="6ECDCA2A" w:rsidR="007D3A94" w:rsidRPr="00AC29AD" w:rsidRDefault="007D3A94">
            <w:pPr>
              <w:pStyle w:val="ZRelatorsesso"/>
              <w:ind w:left="170" w:right="0"/>
            </w:pPr>
            <w:r w:rsidRPr="00AC29AD">
              <w:t xml:space="preserve">Relator: </w:t>
            </w:r>
            <w:r w:rsidR="009D106A" w:rsidRPr="00AC29AD">
              <w:t>André Clemente Lara de Oliveira</w:t>
            </w:r>
          </w:p>
          <w:p w14:paraId="41747669" w14:textId="7F4E1272" w:rsidR="007D3A94" w:rsidRPr="00AC29AD" w:rsidRDefault="007D3A94">
            <w:pPr>
              <w:pStyle w:val="ZRelatorsesso"/>
              <w:ind w:left="170" w:right="0"/>
            </w:pPr>
            <w:r w:rsidRPr="00AC29AD">
              <w:t xml:space="preserve">Decisão por </w:t>
            </w:r>
            <w:r w:rsidR="009D106A" w:rsidRPr="00AC29AD">
              <w:t>maioria</w:t>
            </w:r>
          </w:p>
          <w:p w14:paraId="2BEF7E7A" w14:textId="77777777" w:rsidR="007D3A94" w:rsidRPr="00AC29AD" w:rsidRDefault="007D3A94">
            <w:pPr>
              <w:pStyle w:val="ZRelatorsesso"/>
              <w:ind w:left="170" w:right="0"/>
            </w:pPr>
          </w:p>
        </w:tc>
        <w:tc>
          <w:tcPr>
            <w:tcW w:w="5159" w:type="dxa"/>
          </w:tcPr>
          <w:p w14:paraId="1DD3CA1E" w14:textId="3D436007" w:rsidR="007D3A94" w:rsidRPr="00AC29AD" w:rsidRDefault="007D3A94">
            <w:pPr>
              <w:pStyle w:val="ZRelatorsesso"/>
              <w:ind w:left="562" w:right="-90"/>
            </w:pPr>
            <w:r w:rsidRPr="00AC29AD">
              <w:t xml:space="preserve">Sessão Ordinária nº </w:t>
            </w:r>
            <w:r w:rsidR="0062118D" w:rsidRPr="00AC29AD">
              <w:t>5462, de 06/05/2026</w:t>
            </w:r>
          </w:p>
          <w:p w14:paraId="60FD926D" w14:textId="21CCD184" w:rsidR="007D3A94" w:rsidRPr="00AC29AD" w:rsidRDefault="007D3A94">
            <w:pPr>
              <w:pStyle w:val="ZRelatorsesso"/>
              <w:ind w:left="562" w:right="-90"/>
              <w:rPr>
                <w:rStyle w:val="Hyperlink"/>
              </w:rPr>
            </w:pPr>
            <w:r w:rsidRPr="00AC29AD">
              <w:t xml:space="preserve">Processo nº </w:t>
            </w:r>
            <w:r w:rsidR="00B8241D" w:rsidRPr="00AC29AD">
              <w:t>16089/2025</w:t>
            </w:r>
          </w:p>
          <w:p w14:paraId="7AE73BE8" w14:textId="77777777" w:rsidR="007D3A94" w:rsidRPr="00AC29AD" w:rsidRDefault="007D3A94">
            <w:pPr>
              <w:pStyle w:val="ZRelatorsesso"/>
              <w:ind w:left="562" w:right="-90"/>
              <w:rPr>
                <w:color w:val="0563C1"/>
                <w:u w:val="single"/>
              </w:rPr>
            </w:pPr>
          </w:p>
        </w:tc>
      </w:tr>
      <w:tr w:rsidR="007D3A94" w:rsidRPr="00AC29AD" w14:paraId="069040A7" w14:textId="77777777">
        <w:trPr>
          <w:trHeight w:val="300"/>
        </w:trPr>
        <w:tc>
          <w:tcPr>
            <w:tcW w:w="4993" w:type="dxa"/>
          </w:tcPr>
          <w:p w14:paraId="4C6BFC47" w14:textId="77777777" w:rsidR="007D3A94" w:rsidRPr="00AC29AD" w:rsidRDefault="007D3A94">
            <w:pPr>
              <w:pStyle w:val="ZRelatorsesso"/>
              <w:ind w:left="170" w:right="0"/>
            </w:pPr>
            <w:r w:rsidRPr="00AC29AD">
              <w:t>Legislação relacionada</w:t>
            </w:r>
          </w:p>
          <w:p w14:paraId="35ADC3A9" w14:textId="77777777" w:rsidR="00B8241D" w:rsidRPr="00AC29AD" w:rsidRDefault="00B8241D" w:rsidP="00B8241D">
            <w:pPr>
              <w:pStyle w:val="ZRelatorsesso"/>
              <w:ind w:left="170"/>
            </w:pPr>
            <w:r w:rsidRPr="00AC29AD">
              <w:t>Lei nº 14.133/2021, Art. 5º </w:t>
            </w:r>
          </w:p>
          <w:p w14:paraId="6637FAF1" w14:textId="77777777" w:rsidR="00B8241D" w:rsidRPr="00AC29AD" w:rsidRDefault="00B8241D" w:rsidP="00B8241D">
            <w:pPr>
              <w:pStyle w:val="ZRelatorsesso"/>
              <w:ind w:left="170"/>
            </w:pPr>
            <w:r w:rsidRPr="00AC29AD">
              <w:t>Lei nº 14.133/2021, Art. 11 </w:t>
            </w:r>
          </w:p>
          <w:p w14:paraId="2E387034" w14:textId="74E96483" w:rsidR="007D3A94" w:rsidRPr="00AC29AD" w:rsidRDefault="00B8241D" w:rsidP="00B8241D">
            <w:pPr>
              <w:pStyle w:val="ZRelatorsesso"/>
              <w:ind w:left="170"/>
            </w:pPr>
            <w:r w:rsidRPr="00AC29AD">
              <w:t>Lei nº 14.133/2021, Art. 67 </w:t>
            </w:r>
          </w:p>
        </w:tc>
        <w:tc>
          <w:tcPr>
            <w:tcW w:w="5159" w:type="dxa"/>
          </w:tcPr>
          <w:p w14:paraId="463551CF" w14:textId="394951C9" w:rsidR="007D3A94" w:rsidRPr="00AC29AD" w:rsidRDefault="007D3A94">
            <w:pPr>
              <w:pStyle w:val="ZRelatorsesso"/>
              <w:ind w:left="562" w:right="-90"/>
            </w:pPr>
          </w:p>
        </w:tc>
      </w:tr>
    </w:tbl>
    <w:p w14:paraId="733D28F5" w14:textId="77777777" w:rsidR="007D3A94" w:rsidRPr="00AC29AD" w:rsidRDefault="007D3A94" w:rsidP="00AF19A4">
      <w:pPr>
        <w:pStyle w:val="2Verbetao"/>
      </w:pPr>
    </w:p>
    <w:p w14:paraId="44C4A2E2" w14:textId="600F3C5F" w:rsidR="007D3A94" w:rsidRPr="00AC29AD" w:rsidRDefault="007D3A94">
      <w:pPr>
        <w:pStyle w:val="2Verbetao"/>
        <w:numPr>
          <w:ilvl w:val="0"/>
          <w:numId w:val="5"/>
        </w:numPr>
        <w:tabs>
          <w:tab w:val="clear" w:pos="851"/>
          <w:tab w:val="left" w:pos="709"/>
          <w:tab w:val="left" w:pos="10206"/>
        </w:tabs>
        <w:ind w:left="709" w:hanging="425"/>
      </w:pPr>
      <w:hyperlink r:id="rId19" w:anchor="/jurisprudencia/selecionada?q=FFC9AB9B&amp;filter[hash]=0xc1b667b6baf7e9ac757b24d5d0bd93ecea19f6a7" w:history="1">
        <w:r w:rsidRPr="005F07BB">
          <w:rPr>
            <w:rStyle w:val="Hyperlink"/>
          </w:rPr>
          <w:t xml:space="preserve">DECISÃO Nº </w:t>
        </w:r>
        <w:r w:rsidR="009E6177" w:rsidRPr="005F07BB">
          <w:rPr>
            <w:rStyle w:val="Hyperlink"/>
          </w:rPr>
          <w:t>1365/2026</w:t>
        </w:r>
      </w:hyperlink>
      <w:r w:rsidRPr="00AC29AD">
        <w:t xml:space="preserve">: </w:t>
      </w:r>
      <w:r w:rsidR="009E6177" w:rsidRPr="00AC29AD">
        <w:t>LICITAÇÕES E CONTRATOS. PROCESSUAL. REPRESENTAÇÃO. EDITAL. QUALIFICAÇÃO TÉCNICA. ATESTADO DE CAPACIDADE TÉCNICA. RESTRIÇÃO À COMPETITIVIDADE. SERVIÇO COMUM. COMPLEXIDADE TÉCNICA. PADRONIZAÇÃO. SUBCONTRATAÇÃO. VEDAÇÃO. DISCRICIONARIEDADE ADMINISTRATIVA. MOTIVAÇÃO</w:t>
      </w:r>
      <w:r w:rsidRPr="00AC29AD">
        <w:t>.</w:t>
      </w:r>
    </w:p>
    <w:p w14:paraId="46A994A3" w14:textId="77777777" w:rsidR="007D3A94" w:rsidRPr="00AC29AD" w:rsidRDefault="007D3A94" w:rsidP="007D3A94">
      <w:pPr>
        <w:pStyle w:val="3EmentadaDeciso"/>
      </w:pPr>
    </w:p>
    <w:p w14:paraId="577F9590" w14:textId="056553A2" w:rsidR="00A83D53" w:rsidRPr="00AC29AD" w:rsidRDefault="00A83D53">
      <w:pPr>
        <w:pStyle w:val="4Enunciado"/>
        <w:numPr>
          <w:ilvl w:val="0"/>
          <w:numId w:val="14"/>
        </w:numPr>
      </w:pPr>
      <w:r w:rsidRPr="00AC29AD">
        <w:rPr>
          <w:rStyle w:val="normaltextrun"/>
        </w:rPr>
        <w:lastRenderedPageBreak/>
        <w:t>Em regra, é irregular a cláusula de edital que restringe a comprovação de qualificação técnico-operacional à apresentação de atestados emitidos exclusivamente por pessoas jurídicas de direito público, pois a natureza da entidade atestadora é, em regra, irrelevante para aferir a experiência da licitante, e tal exigência limita indevidamente a competitividade do certame.</w:t>
      </w:r>
      <w:r w:rsidRPr="00AC29AD">
        <w:rPr>
          <w:rStyle w:val="eop"/>
        </w:rPr>
        <w:t> </w:t>
      </w:r>
    </w:p>
    <w:p w14:paraId="54999A51" w14:textId="1B4633E9" w:rsidR="00A83D53" w:rsidRPr="00AC29AD" w:rsidRDefault="00A83D53">
      <w:pPr>
        <w:pStyle w:val="4Enunciado"/>
        <w:numPr>
          <w:ilvl w:val="0"/>
          <w:numId w:val="14"/>
        </w:numPr>
      </w:pPr>
      <w:r w:rsidRPr="00AC29AD">
        <w:rPr>
          <w:rStyle w:val="normaltextrun"/>
        </w:rPr>
        <w:t>O critério legal para o enquadramento de um objeto como serviço comum não é a ausência de complexidade técnica, mas a possibilidade de seus padrões de desempenho e qualidade serem objetivamente definidos no edital por meio de especificações usuais de mercado (art. 6º, inciso XIII, da Lei nº 14.133/2021).</w:t>
      </w:r>
      <w:r w:rsidRPr="00AC29AD">
        <w:rPr>
          <w:rStyle w:val="eop"/>
        </w:rPr>
        <w:t> </w:t>
      </w:r>
    </w:p>
    <w:p w14:paraId="72B81790" w14:textId="6F42451D" w:rsidR="007D3A94" w:rsidRPr="00AC29AD" w:rsidRDefault="00A83D53">
      <w:pPr>
        <w:pStyle w:val="4Enunciado"/>
        <w:numPr>
          <w:ilvl w:val="0"/>
          <w:numId w:val="14"/>
        </w:numPr>
        <w:rPr>
          <w:rStyle w:val="normaltextrun"/>
        </w:rPr>
      </w:pPr>
      <w:r w:rsidRPr="00AC29AD">
        <w:rPr>
          <w:rStyle w:val="normaltextrun"/>
        </w:rPr>
        <w:t>A subcontratação não constitui direito subjetivo da contratada, mas faculdade discricionária da Administração, que pode vedá-la mediante justificativa de que a fragmentação da execução contratual é prejudicial ao interesse público, especialmente quando compromete a integração do objeto, a segurança operacional ou a eficiência da fiscalização.</w:t>
      </w:r>
    </w:p>
    <w:p w14:paraId="1B6CF42A" w14:textId="77777777" w:rsidR="007D3A94" w:rsidRPr="00AC29AD" w:rsidRDefault="007D3A94" w:rsidP="007D3A94">
      <w:pPr>
        <w:pStyle w:val="3EmentadaDeciso"/>
      </w:pPr>
    </w:p>
    <w:tbl>
      <w:tblPr>
        <w:tblStyle w:val="Tabelacomgrade"/>
        <w:tblW w:w="0" w:type="auto"/>
        <w:tblInd w:w="421"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4993"/>
        <w:gridCol w:w="5159"/>
      </w:tblGrid>
      <w:tr w:rsidR="007D3A94" w:rsidRPr="00AC29AD" w14:paraId="46AA309F" w14:textId="77777777">
        <w:trPr>
          <w:trHeight w:val="1066"/>
        </w:trPr>
        <w:tc>
          <w:tcPr>
            <w:tcW w:w="4993" w:type="dxa"/>
          </w:tcPr>
          <w:p w14:paraId="3DDFA4AF" w14:textId="42308A75" w:rsidR="007D3A94" w:rsidRPr="00AC29AD" w:rsidRDefault="007D3A94">
            <w:pPr>
              <w:pStyle w:val="ZRelatorsesso"/>
              <w:ind w:left="170" w:right="0"/>
            </w:pPr>
            <w:r w:rsidRPr="00AC29AD">
              <w:t xml:space="preserve">Relator: </w:t>
            </w:r>
            <w:r w:rsidR="00316C3F" w:rsidRPr="00AC29AD">
              <w:t>Paulo Tadeu Vale da Silva</w:t>
            </w:r>
          </w:p>
          <w:p w14:paraId="47BD949B" w14:textId="16C6FA33" w:rsidR="007D3A94" w:rsidRPr="00AC29AD" w:rsidRDefault="007D3A94">
            <w:pPr>
              <w:pStyle w:val="ZRelatorsesso"/>
              <w:ind w:left="170" w:right="0"/>
            </w:pPr>
            <w:r w:rsidRPr="00AC29AD">
              <w:t xml:space="preserve">Decisão por </w:t>
            </w:r>
            <w:r w:rsidR="00316C3F" w:rsidRPr="00AC29AD">
              <w:t>unanimidade</w:t>
            </w:r>
          </w:p>
          <w:p w14:paraId="4EFADFA4" w14:textId="77777777" w:rsidR="007D3A94" w:rsidRPr="00AC29AD" w:rsidRDefault="007D3A94">
            <w:pPr>
              <w:pStyle w:val="ZRelatorsesso"/>
              <w:ind w:left="170" w:right="0"/>
            </w:pPr>
          </w:p>
        </w:tc>
        <w:tc>
          <w:tcPr>
            <w:tcW w:w="5159" w:type="dxa"/>
          </w:tcPr>
          <w:p w14:paraId="09626E8C" w14:textId="3FFC879C" w:rsidR="007D3A94" w:rsidRPr="00AC29AD" w:rsidRDefault="007D3A94">
            <w:pPr>
              <w:pStyle w:val="ZRelatorsesso"/>
              <w:ind w:left="562" w:right="-90"/>
            </w:pPr>
            <w:r w:rsidRPr="00AC29AD">
              <w:t xml:space="preserve">Sessão Ordinária nº </w:t>
            </w:r>
            <w:r w:rsidR="0062118D" w:rsidRPr="00AC29AD">
              <w:t>546</w:t>
            </w:r>
            <w:r w:rsidR="00316C3F" w:rsidRPr="00AC29AD">
              <w:t>3</w:t>
            </w:r>
            <w:r w:rsidR="0062118D" w:rsidRPr="00AC29AD">
              <w:t xml:space="preserve">, de </w:t>
            </w:r>
            <w:r w:rsidR="00316C3F" w:rsidRPr="00AC29AD">
              <w:t>13</w:t>
            </w:r>
            <w:r w:rsidR="0062118D" w:rsidRPr="00AC29AD">
              <w:t>/05/2026</w:t>
            </w:r>
          </w:p>
          <w:p w14:paraId="2037ADC7" w14:textId="470314B4" w:rsidR="007D3A94" w:rsidRPr="00AC29AD" w:rsidRDefault="007D3A94">
            <w:pPr>
              <w:pStyle w:val="ZRelatorsesso"/>
              <w:ind w:left="562" w:right="-90"/>
              <w:rPr>
                <w:rStyle w:val="Hyperlink"/>
              </w:rPr>
            </w:pPr>
            <w:r w:rsidRPr="00AC29AD">
              <w:t xml:space="preserve">Processo nº </w:t>
            </w:r>
            <w:r w:rsidR="00E45C42" w:rsidRPr="00AC29AD">
              <w:t>14635/2025</w:t>
            </w:r>
          </w:p>
          <w:p w14:paraId="1312789F" w14:textId="77777777" w:rsidR="007D3A94" w:rsidRPr="00AC29AD" w:rsidRDefault="007D3A94">
            <w:pPr>
              <w:pStyle w:val="ZRelatorsesso"/>
              <w:ind w:left="562" w:right="-90"/>
              <w:rPr>
                <w:color w:val="0563C1"/>
                <w:u w:val="single"/>
              </w:rPr>
            </w:pPr>
          </w:p>
        </w:tc>
      </w:tr>
      <w:tr w:rsidR="007D3A94" w:rsidRPr="00AC29AD" w14:paraId="0CEE4EC6" w14:textId="77777777">
        <w:trPr>
          <w:trHeight w:val="300"/>
        </w:trPr>
        <w:tc>
          <w:tcPr>
            <w:tcW w:w="4993" w:type="dxa"/>
          </w:tcPr>
          <w:p w14:paraId="0A181AD5" w14:textId="77777777" w:rsidR="007D3A94" w:rsidRPr="00AC29AD" w:rsidRDefault="007D3A94">
            <w:pPr>
              <w:pStyle w:val="ZRelatorsesso"/>
              <w:ind w:left="170" w:right="0"/>
            </w:pPr>
            <w:r w:rsidRPr="00AC29AD">
              <w:t>Legislação relacionada</w:t>
            </w:r>
          </w:p>
          <w:p w14:paraId="38572ED6" w14:textId="6261453D" w:rsidR="007D3A94" w:rsidRPr="00AC29AD" w:rsidRDefault="00E45C42">
            <w:pPr>
              <w:pStyle w:val="ZRelatorsesso"/>
              <w:ind w:left="170" w:right="0"/>
            </w:pPr>
            <w:r w:rsidRPr="00AC29AD">
              <w:t>Lei nº 14.133/2021, Art. 6º, XIII</w:t>
            </w:r>
          </w:p>
        </w:tc>
        <w:tc>
          <w:tcPr>
            <w:tcW w:w="5159" w:type="dxa"/>
          </w:tcPr>
          <w:p w14:paraId="03AC881C" w14:textId="438BFEC0" w:rsidR="007D3A94" w:rsidRPr="00AC29AD" w:rsidRDefault="007D3A94">
            <w:pPr>
              <w:pStyle w:val="ZRelatorsesso"/>
              <w:ind w:left="562" w:right="-90"/>
            </w:pPr>
          </w:p>
        </w:tc>
      </w:tr>
    </w:tbl>
    <w:p w14:paraId="43DE5DE3" w14:textId="77777777" w:rsidR="007D3A94" w:rsidRPr="00AC29AD" w:rsidRDefault="007D3A94" w:rsidP="00AF19A4">
      <w:pPr>
        <w:pStyle w:val="2Verbetao"/>
      </w:pPr>
    </w:p>
    <w:p w14:paraId="19DF0658" w14:textId="33F8154A" w:rsidR="007D3A94" w:rsidRPr="00AC29AD" w:rsidRDefault="007D3A94">
      <w:pPr>
        <w:pStyle w:val="2Verbetao"/>
        <w:numPr>
          <w:ilvl w:val="0"/>
          <w:numId w:val="5"/>
        </w:numPr>
        <w:tabs>
          <w:tab w:val="clear" w:pos="851"/>
          <w:tab w:val="left" w:pos="709"/>
          <w:tab w:val="left" w:pos="10206"/>
        </w:tabs>
        <w:ind w:left="709" w:hanging="425"/>
      </w:pPr>
      <w:hyperlink r:id="rId20" w:anchor="/jurisprudencia/selecionada?q=6C3C253E&amp;filter[hash]=0xdbb3c9f16095824f1b336e7914b15c6476300eed" w:history="1">
        <w:r w:rsidRPr="007B2563">
          <w:rPr>
            <w:rStyle w:val="Hyperlink"/>
          </w:rPr>
          <w:t xml:space="preserve">DECISÃO Nº </w:t>
        </w:r>
        <w:r w:rsidR="00203F6D" w:rsidRPr="007B2563">
          <w:rPr>
            <w:rStyle w:val="Hyperlink"/>
          </w:rPr>
          <w:t>1367/2026</w:t>
        </w:r>
      </w:hyperlink>
      <w:r w:rsidRPr="00AC29AD">
        <w:t xml:space="preserve">: </w:t>
      </w:r>
      <w:r w:rsidR="00203F6D" w:rsidRPr="00AC29AD">
        <w:t>LICITAÇÃO. SECRETARIA DE ESTADO DE OBRAS E INFRAESTRUTURA DO DISTRITO FEDERAL. CONCORRÊNCIA ELETRÔNICA. OBRAS DE INFRAESTRUTURA URBANA. SUBCONTRATAÇÃO. ORÇAMENTO ESTIMATIVO. REGIMES COM E SEM DESONERAÇÃO. ANÁLISE INICIAL DE EDITAL. IMPROPRIEDADES. SUSPENSÃO CAUTELAR. DETERMINAÇÕES. CONTINUIDADE CONDICIONADA</w:t>
      </w:r>
      <w:r w:rsidRPr="00AC29AD">
        <w:t>.</w:t>
      </w:r>
    </w:p>
    <w:p w14:paraId="1C032946" w14:textId="77777777" w:rsidR="007D3A94" w:rsidRPr="00AC29AD" w:rsidRDefault="007D3A94" w:rsidP="007D3A94">
      <w:pPr>
        <w:pStyle w:val="3EmentadaDeciso"/>
      </w:pPr>
    </w:p>
    <w:p w14:paraId="52FAB7BA" w14:textId="77777777" w:rsidR="006C3678" w:rsidRPr="00AC29AD" w:rsidRDefault="006C3678">
      <w:pPr>
        <w:pStyle w:val="4Enunciado"/>
        <w:numPr>
          <w:ilvl w:val="0"/>
          <w:numId w:val="15"/>
        </w:numPr>
      </w:pPr>
      <w:r w:rsidRPr="00AC29AD">
        <w:rPr>
          <w:rStyle w:val="normaltextrun"/>
        </w:rPr>
        <w:t>A identificação de impropriedades no edital de licitação pelos Tribunais de Contas impõe determinação de correção ao órgão jurisdicionado (art. 169 da Lei n.º 14.133/21).</w:t>
      </w:r>
      <w:r w:rsidRPr="00AC29AD">
        <w:rPr>
          <w:rStyle w:val="eop"/>
        </w:rPr>
        <w:t> </w:t>
      </w:r>
    </w:p>
    <w:p w14:paraId="40532AF6" w14:textId="7280DEE4" w:rsidR="007D3A94" w:rsidRPr="00AC29AD" w:rsidRDefault="006C3678" w:rsidP="006C3678">
      <w:pPr>
        <w:pStyle w:val="4Enunciado"/>
        <w:rPr>
          <w:rStyle w:val="normaltextrun"/>
        </w:rPr>
      </w:pPr>
      <w:r w:rsidRPr="00AC29AD">
        <w:rPr>
          <w:rStyle w:val="normaltextrun"/>
        </w:rPr>
        <w:t>Sendo a falha formal passível de correção, pode-se autorizar a continuidade do certame, desde que seja adotada a medida saneadora cabível pelo órgão jurisdicionado.</w:t>
      </w:r>
    </w:p>
    <w:p w14:paraId="51A3F29D" w14:textId="77777777" w:rsidR="007D3A94" w:rsidRPr="00AC29AD" w:rsidRDefault="007D3A94" w:rsidP="007D3A94">
      <w:pPr>
        <w:pStyle w:val="3EmentadaDeciso"/>
      </w:pPr>
    </w:p>
    <w:tbl>
      <w:tblPr>
        <w:tblStyle w:val="Tabelacomgrade"/>
        <w:tblW w:w="0" w:type="auto"/>
        <w:tblInd w:w="421"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4993"/>
        <w:gridCol w:w="5159"/>
      </w:tblGrid>
      <w:tr w:rsidR="007D3A94" w:rsidRPr="00AC29AD" w14:paraId="70678885" w14:textId="77777777">
        <w:trPr>
          <w:trHeight w:val="1066"/>
        </w:trPr>
        <w:tc>
          <w:tcPr>
            <w:tcW w:w="4993" w:type="dxa"/>
          </w:tcPr>
          <w:p w14:paraId="199F434F" w14:textId="74645E73" w:rsidR="007D3A94" w:rsidRPr="00AC29AD" w:rsidRDefault="007D3A94">
            <w:pPr>
              <w:pStyle w:val="ZRelatorsesso"/>
              <w:ind w:left="170" w:right="0"/>
            </w:pPr>
            <w:r w:rsidRPr="00AC29AD">
              <w:lastRenderedPageBreak/>
              <w:t xml:space="preserve">Relator: </w:t>
            </w:r>
            <w:r w:rsidR="006C3678" w:rsidRPr="00AC29AD">
              <w:t>André Clemente Lara de Oliveira </w:t>
            </w:r>
          </w:p>
          <w:p w14:paraId="0DE5F21D" w14:textId="1BDF3B3F" w:rsidR="007D3A94" w:rsidRPr="00AC29AD" w:rsidRDefault="007D3A94">
            <w:pPr>
              <w:pStyle w:val="ZRelatorsesso"/>
              <w:ind w:left="170" w:right="0"/>
            </w:pPr>
            <w:r w:rsidRPr="00AC29AD">
              <w:t xml:space="preserve">Decisão por </w:t>
            </w:r>
            <w:r w:rsidR="006C3678" w:rsidRPr="00AC29AD">
              <w:t>unanimidade</w:t>
            </w:r>
          </w:p>
          <w:p w14:paraId="4985EFCB" w14:textId="77777777" w:rsidR="007D3A94" w:rsidRPr="00AC29AD" w:rsidRDefault="007D3A94">
            <w:pPr>
              <w:pStyle w:val="ZRelatorsesso"/>
              <w:ind w:left="170" w:right="0"/>
            </w:pPr>
          </w:p>
        </w:tc>
        <w:tc>
          <w:tcPr>
            <w:tcW w:w="5159" w:type="dxa"/>
          </w:tcPr>
          <w:p w14:paraId="324D0D7F" w14:textId="3EF220D0" w:rsidR="007D3A94" w:rsidRPr="00AC29AD" w:rsidRDefault="007D3A94">
            <w:pPr>
              <w:pStyle w:val="ZRelatorsesso"/>
              <w:ind w:left="562" w:right="-90"/>
            </w:pPr>
            <w:r w:rsidRPr="00AC29AD">
              <w:t xml:space="preserve">Sessão Ordinária nº </w:t>
            </w:r>
            <w:r w:rsidR="0062118D" w:rsidRPr="00AC29AD">
              <w:t>546</w:t>
            </w:r>
            <w:r w:rsidR="00316C3F" w:rsidRPr="00AC29AD">
              <w:t>3</w:t>
            </w:r>
            <w:r w:rsidR="0062118D" w:rsidRPr="00AC29AD">
              <w:t xml:space="preserve">, de </w:t>
            </w:r>
            <w:r w:rsidR="00316C3F" w:rsidRPr="00AC29AD">
              <w:t>13</w:t>
            </w:r>
            <w:r w:rsidR="0062118D" w:rsidRPr="00AC29AD">
              <w:t>/05/2026</w:t>
            </w:r>
          </w:p>
          <w:p w14:paraId="510B974E" w14:textId="552289CE" w:rsidR="007D3A94" w:rsidRPr="00AC29AD" w:rsidRDefault="007D3A94">
            <w:pPr>
              <w:pStyle w:val="ZRelatorsesso"/>
              <w:ind w:left="562" w:right="-90"/>
              <w:rPr>
                <w:rStyle w:val="Hyperlink"/>
              </w:rPr>
            </w:pPr>
            <w:r w:rsidRPr="00AC29AD">
              <w:t xml:space="preserve">Processo nº </w:t>
            </w:r>
            <w:r w:rsidR="00041A02" w:rsidRPr="00AC29AD">
              <w:t>4523/2026</w:t>
            </w:r>
          </w:p>
          <w:p w14:paraId="44B860D4" w14:textId="77777777" w:rsidR="007D3A94" w:rsidRPr="00AC29AD" w:rsidRDefault="007D3A94">
            <w:pPr>
              <w:pStyle w:val="ZRelatorsesso"/>
              <w:ind w:left="562" w:right="-90"/>
              <w:rPr>
                <w:color w:val="0563C1"/>
                <w:u w:val="single"/>
              </w:rPr>
            </w:pPr>
          </w:p>
        </w:tc>
      </w:tr>
      <w:tr w:rsidR="007D3A94" w:rsidRPr="00AC29AD" w14:paraId="410900A0" w14:textId="77777777">
        <w:trPr>
          <w:trHeight w:val="300"/>
        </w:trPr>
        <w:tc>
          <w:tcPr>
            <w:tcW w:w="4993" w:type="dxa"/>
          </w:tcPr>
          <w:p w14:paraId="4EED388C" w14:textId="77777777" w:rsidR="007D3A94" w:rsidRPr="00AC29AD" w:rsidRDefault="007D3A94">
            <w:pPr>
              <w:pStyle w:val="ZRelatorsesso"/>
              <w:ind w:left="170" w:right="0"/>
            </w:pPr>
            <w:r w:rsidRPr="00AC29AD">
              <w:t>Legislação relacionada</w:t>
            </w:r>
          </w:p>
          <w:p w14:paraId="55DF079E" w14:textId="77777777" w:rsidR="007D3A94" w:rsidRPr="00AC29AD" w:rsidRDefault="00041A02">
            <w:pPr>
              <w:pStyle w:val="ZRelatorsesso"/>
              <w:ind w:left="170" w:right="0"/>
            </w:pPr>
            <w:r w:rsidRPr="00AC29AD">
              <w:t>Lei nº 14.133/2021, Art. 122</w:t>
            </w:r>
          </w:p>
          <w:p w14:paraId="5F4617E7" w14:textId="6BBF64AA" w:rsidR="00041A02" w:rsidRPr="00AC29AD" w:rsidRDefault="00041A02">
            <w:pPr>
              <w:pStyle w:val="ZRelatorsesso"/>
              <w:ind w:left="170" w:right="0"/>
            </w:pPr>
          </w:p>
        </w:tc>
        <w:tc>
          <w:tcPr>
            <w:tcW w:w="5159" w:type="dxa"/>
          </w:tcPr>
          <w:p w14:paraId="2AB10E05" w14:textId="77777777" w:rsidR="007D3A94" w:rsidRPr="00AC29AD" w:rsidRDefault="007D3A94">
            <w:pPr>
              <w:pStyle w:val="ZRelatorsesso"/>
              <w:ind w:left="562" w:right="-90"/>
            </w:pPr>
            <w:r w:rsidRPr="00AC29AD">
              <w:t>Precedentes externos</w:t>
            </w:r>
          </w:p>
          <w:p w14:paraId="1F0FED22" w14:textId="6E685DC4" w:rsidR="00041A02" w:rsidRPr="00AC29AD" w:rsidRDefault="00041A02">
            <w:pPr>
              <w:pStyle w:val="ZRelatorsesso"/>
              <w:ind w:left="562" w:right="-90"/>
            </w:pPr>
            <w:r w:rsidRPr="00AC29AD">
              <w:t>TCU - Acórdão nº 14.193/2018</w:t>
            </w:r>
          </w:p>
        </w:tc>
      </w:tr>
      <w:tr w:rsidR="007D3A94" w:rsidRPr="00AC29AD" w14:paraId="4C4089AC" w14:textId="77777777">
        <w:trPr>
          <w:trHeight w:val="300"/>
        </w:trPr>
        <w:tc>
          <w:tcPr>
            <w:tcW w:w="4993" w:type="dxa"/>
          </w:tcPr>
          <w:p w14:paraId="1169DAB6" w14:textId="77777777" w:rsidR="007D3A94" w:rsidRPr="00AC29AD" w:rsidRDefault="007D3A94">
            <w:pPr>
              <w:pStyle w:val="ZRelatorsesso"/>
              <w:ind w:left="170" w:right="0"/>
            </w:pPr>
            <w:r w:rsidRPr="00AC29AD">
              <w:t>Decisões relacionadas</w:t>
            </w:r>
          </w:p>
          <w:p w14:paraId="24F830C4" w14:textId="23F00558" w:rsidR="007D3A94" w:rsidRPr="00AC29AD" w:rsidRDefault="00041A02">
            <w:pPr>
              <w:pStyle w:val="ZRelatorsesso"/>
              <w:ind w:left="170" w:right="0"/>
            </w:pPr>
            <w:r w:rsidRPr="00AC29AD">
              <w:t>3969/2025</w:t>
            </w:r>
          </w:p>
        </w:tc>
        <w:tc>
          <w:tcPr>
            <w:tcW w:w="5159" w:type="dxa"/>
          </w:tcPr>
          <w:p w14:paraId="60738EF7" w14:textId="77777777" w:rsidR="007D3A94" w:rsidRPr="00AC29AD" w:rsidRDefault="007D3A94">
            <w:pPr>
              <w:pStyle w:val="ZRelatorsesso"/>
              <w:ind w:left="562" w:right="-90"/>
            </w:pPr>
          </w:p>
        </w:tc>
      </w:tr>
    </w:tbl>
    <w:p w14:paraId="1303F51D" w14:textId="77777777" w:rsidR="007D3A94" w:rsidRPr="00AC29AD" w:rsidRDefault="007D3A94" w:rsidP="00AF19A4">
      <w:pPr>
        <w:pStyle w:val="2Verbetao"/>
      </w:pPr>
    </w:p>
    <w:p w14:paraId="70C917A3" w14:textId="49B31866" w:rsidR="007D3A94" w:rsidRPr="00FE0DCE" w:rsidRDefault="007D3A94">
      <w:pPr>
        <w:pStyle w:val="2Verbetao"/>
        <w:numPr>
          <w:ilvl w:val="0"/>
          <w:numId w:val="5"/>
        </w:numPr>
        <w:tabs>
          <w:tab w:val="clear" w:pos="851"/>
          <w:tab w:val="left" w:pos="709"/>
          <w:tab w:val="left" w:pos="10206"/>
        </w:tabs>
        <w:ind w:left="709" w:hanging="425"/>
      </w:pPr>
      <w:hyperlink r:id="rId21" w:history="1">
        <w:r w:rsidRPr="00FE0DCE">
          <w:rPr>
            <w:rStyle w:val="Hyperlink"/>
          </w:rPr>
          <w:t xml:space="preserve">DECISÃO Nº </w:t>
        </w:r>
        <w:r w:rsidR="007928E0" w:rsidRPr="00FE0DCE">
          <w:rPr>
            <w:rStyle w:val="Hyperlink"/>
          </w:rPr>
          <w:t>1380/2026</w:t>
        </w:r>
      </w:hyperlink>
      <w:r w:rsidRPr="00FE0DCE">
        <w:t xml:space="preserve">: </w:t>
      </w:r>
      <w:r w:rsidR="007928E0" w:rsidRPr="00FE0DCE">
        <w:t>LICITAÇÕES E CONTRATOS. CRITÉRIO DE JULGAMENTO. TÉCNICA E PREÇO. PONDERAÇÃO DE CRITÉRIOS. PROPORCIONALIDADE. PROPOSTA MAIS VANTAJOSA. OBRA DE ENGENHARIA. ALTA COMPLEXIDADE. CUSTO DE OPERAÇÃO. PROJETO BÁSICO</w:t>
      </w:r>
      <w:r w:rsidRPr="00FE0DCE">
        <w:t>.</w:t>
      </w:r>
    </w:p>
    <w:p w14:paraId="6D9CAC3E" w14:textId="77777777" w:rsidR="007D3A94" w:rsidRPr="00AC29AD" w:rsidRDefault="007D3A94" w:rsidP="007D3A94">
      <w:pPr>
        <w:pStyle w:val="3EmentadaDeciso"/>
      </w:pPr>
    </w:p>
    <w:p w14:paraId="4D5140F1" w14:textId="2028B515" w:rsidR="007D3A94" w:rsidRPr="00AC29AD" w:rsidRDefault="00CF6ECB" w:rsidP="00C30276">
      <w:pPr>
        <w:pStyle w:val="3EmentadaDeciso"/>
        <w:ind w:firstLine="0"/>
      </w:pPr>
      <w:r w:rsidRPr="00AC29AD">
        <w:t>Em licitação do tipo técnica e preço para a contratação de obra de engenharia de alta complexidade, é irregular a atribuição de peso preponderante à proposta técnica em detrimento da proposta de preços, quando a justificativa se baseia em alegações genéricas de complexidade ou em potenciais custos operacionais (OPEX) futuros não mensuráveis objetivamente pelos critérios de julgamento do edital, pois essa sobrevalorização viola os princípios da proporcionalidade e da busca pela proposta mais vantajosa, especialmente se o projeto básico já detalha o objeto e o edital exige nota técnica mínima como filtro de qualificação</w:t>
      </w:r>
    </w:p>
    <w:p w14:paraId="1EEC0C38" w14:textId="77777777" w:rsidR="00CF6ECB" w:rsidRPr="00AC29AD" w:rsidRDefault="00CF6ECB" w:rsidP="007D3A94">
      <w:pPr>
        <w:pStyle w:val="3EmentadaDeciso"/>
      </w:pPr>
    </w:p>
    <w:tbl>
      <w:tblPr>
        <w:tblStyle w:val="Tabelacomgrade"/>
        <w:tblW w:w="9865" w:type="dxa"/>
        <w:tblInd w:w="421"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4852"/>
        <w:gridCol w:w="5013"/>
      </w:tblGrid>
      <w:tr w:rsidR="007D3A94" w:rsidRPr="00AC29AD" w14:paraId="431CF8E3" w14:textId="77777777" w:rsidTr="002A4D36">
        <w:trPr>
          <w:trHeight w:val="577"/>
        </w:trPr>
        <w:tc>
          <w:tcPr>
            <w:tcW w:w="4852" w:type="dxa"/>
          </w:tcPr>
          <w:p w14:paraId="41353B36" w14:textId="74D9635E" w:rsidR="007D3A94" w:rsidRPr="00AC29AD" w:rsidRDefault="007D3A94">
            <w:pPr>
              <w:pStyle w:val="ZRelatorsesso"/>
              <w:ind w:left="170" w:right="0"/>
            </w:pPr>
            <w:r w:rsidRPr="00AC29AD">
              <w:t xml:space="preserve">Relator: </w:t>
            </w:r>
            <w:r w:rsidR="00CF6ECB" w:rsidRPr="00AC29AD">
              <w:t>Antônio Renato Alves Rainha </w:t>
            </w:r>
          </w:p>
          <w:p w14:paraId="1224F6D1" w14:textId="5FDAADD8" w:rsidR="007D3A94" w:rsidRPr="00AC29AD" w:rsidRDefault="007D3A94" w:rsidP="002A4D36">
            <w:pPr>
              <w:pStyle w:val="ZRelatorsesso"/>
              <w:ind w:left="170" w:right="0"/>
            </w:pPr>
            <w:r w:rsidRPr="00AC29AD">
              <w:t xml:space="preserve">Decisão por </w:t>
            </w:r>
            <w:r w:rsidR="002A4D36" w:rsidRPr="00AC29AD">
              <w:t>unanimidade</w:t>
            </w:r>
          </w:p>
        </w:tc>
        <w:tc>
          <w:tcPr>
            <w:tcW w:w="5013" w:type="dxa"/>
          </w:tcPr>
          <w:p w14:paraId="2F1D6AE5" w14:textId="72BDC0CF" w:rsidR="007D3A94" w:rsidRPr="00AC29AD" w:rsidRDefault="007D3A94">
            <w:pPr>
              <w:pStyle w:val="ZRelatorsesso"/>
              <w:ind w:left="562" w:right="-90"/>
            </w:pPr>
            <w:r w:rsidRPr="00AC29AD">
              <w:t xml:space="preserve">Sessão Ordinária nº </w:t>
            </w:r>
            <w:r w:rsidR="0062118D" w:rsidRPr="00AC29AD">
              <w:t>546</w:t>
            </w:r>
            <w:r w:rsidR="00CF6ECB" w:rsidRPr="00AC29AD">
              <w:t>3</w:t>
            </w:r>
            <w:r w:rsidR="0062118D" w:rsidRPr="00AC29AD">
              <w:t xml:space="preserve">, de </w:t>
            </w:r>
            <w:r w:rsidR="00CF6ECB" w:rsidRPr="00AC29AD">
              <w:t>13</w:t>
            </w:r>
            <w:r w:rsidR="0062118D" w:rsidRPr="00AC29AD">
              <w:t>/05/2026</w:t>
            </w:r>
          </w:p>
          <w:p w14:paraId="46A500D0" w14:textId="5098E504" w:rsidR="007D3A94" w:rsidRPr="00AC29AD" w:rsidRDefault="007D3A94" w:rsidP="002A4D36">
            <w:pPr>
              <w:pStyle w:val="ZRelatorsesso"/>
              <w:ind w:left="562" w:right="-90"/>
              <w:rPr>
                <w:color w:val="0563C1"/>
                <w:u w:val="single"/>
              </w:rPr>
            </w:pPr>
            <w:r w:rsidRPr="00AC29AD">
              <w:t xml:space="preserve">Processo nº </w:t>
            </w:r>
            <w:r w:rsidR="002A4D36" w:rsidRPr="00AC29AD">
              <w:t>16235/2025</w:t>
            </w:r>
          </w:p>
        </w:tc>
      </w:tr>
    </w:tbl>
    <w:p w14:paraId="29EFD4F2" w14:textId="77777777" w:rsidR="007D3A94" w:rsidRPr="00AC29AD" w:rsidRDefault="007D3A94" w:rsidP="00AF19A4">
      <w:pPr>
        <w:pStyle w:val="2Verbetao"/>
      </w:pPr>
    </w:p>
    <w:p w14:paraId="5508CF90" w14:textId="1DA8AC6F" w:rsidR="007D3A94" w:rsidRPr="00AC29AD" w:rsidRDefault="007D3A94">
      <w:pPr>
        <w:pStyle w:val="2Verbetao"/>
        <w:numPr>
          <w:ilvl w:val="0"/>
          <w:numId w:val="5"/>
        </w:numPr>
        <w:tabs>
          <w:tab w:val="clear" w:pos="851"/>
          <w:tab w:val="left" w:pos="709"/>
          <w:tab w:val="left" w:pos="10206"/>
        </w:tabs>
        <w:ind w:left="709" w:hanging="425"/>
      </w:pPr>
      <w:hyperlink r:id="rId22" w:anchor="/jurisprudencia/selecionada?q=92AB5105&amp;filter[hash]=0x5533ec040734a319476dc1ad5d7ed747b33c2b5a" w:history="1">
        <w:r w:rsidRPr="008065F4">
          <w:rPr>
            <w:rStyle w:val="Hyperlink"/>
          </w:rPr>
          <w:t xml:space="preserve">DECISÃO Nº </w:t>
        </w:r>
        <w:r w:rsidR="00877A85" w:rsidRPr="008065F4">
          <w:rPr>
            <w:rStyle w:val="Hyperlink"/>
          </w:rPr>
          <w:t>1414/2026</w:t>
        </w:r>
      </w:hyperlink>
      <w:r w:rsidRPr="00AC29AD">
        <w:t xml:space="preserve">: </w:t>
      </w:r>
      <w:r w:rsidR="00877A85" w:rsidRPr="00AC29AD">
        <w:t>GESTÃO PÚBLICA. LICITAÇÕES E CONTRATOS. MARCO REGULATÓRIO DAS ORGANIZAÇÕES DA SOCIEDADE CIVIL - MROSC. TERMO DE COLABORAÇÃO. INEXIGIBILIDADE DE CHAMAMENTO PÚBLICO. TEORIA DOS MOTIVOS DETERMINANTES. CLÁUSULA RESTRITIVA. REPASSE FINANCEIRO. ADEQUAÇÃO DE METAS</w:t>
      </w:r>
      <w:r w:rsidRPr="00AC29AD">
        <w:t>.</w:t>
      </w:r>
    </w:p>
    <w:p w14:paraId="4E0F9BAE" w14:textId="77777777" w:rsidR="007D3A94" w:rsidRPr="00AC29AD" w:rsidRDefault="007D3A94" w:rsidP="007D3A94">
      <w:pPr>
        <w:pStyle w:val="3EmentadaDeciso"/>
      </w:pPr>
    </w:p>
    <w:p w14:paraId="47D45048" w14:textId="00553266" w:rsidR="007D3A94" w:rsidRPr="00AC29AD" w:rsidRDefault="00877A85">
      <w:pPr>
        <w:pStyle w:val="4Enunciado"/>
        <w:numPr>
          <w:ilvl w:val="0"/>
          <w:numId w:val="16"/>
        </w:numPr>
        <w:rPr>
          <w:rStyle w:val="normaltextrun"/>
        </w:rPr>
      </w:pPr>
      <w:r w:rsidRPr="00AC29AD">
        <w:t>Em termo de colaboração celebrado por inexigibilidade de chamamento público para atendimento a grupo específico de usuários, é lícita a cláusula que veda a substituição dos beneficiários originais, visto que a admissão de novos participantes descaracterizaria a excepcionalidade que justificou o afastamento do procedimento competitivo, à luz da teoria dos motivos determinantes, o que, por conseguinte, legitima a adequação proporcional das metas e dos repasses financeiros À redução do público atendido.</w:t>
      </w:r>
    </w:p>
    <w:p w14:paraId="3718AD7A" w14:textId="77777777" w:rsidR="007D3A94" w:rsidRPr="00AC29AD" w:rsidRDefault="007D3A94" w:rsidP="007D3A94">
      <w:pPr>
        <w:pStyle w:val="3EmentadaDeciso"/>
      </w:pPr>
    </w:p>
    <w:tbl>
      <w:tblPr>
        <w:tblStyle w:val="Tabelacomgrade"/>
        <w:tblW w:w="0" w:type="auto"/>
        <w:tblInd w:w="421"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4993"/>
        <w:gridCol w:w="5159"/>
      </w:tblGrid>
      <w:tr w:rsidR="007D3A94" w:rsidRPr="00AC29AD" w14:paraId="52AEDE2A" w14:textId="77777777">
        <w:trPr>
          <w:trHeight w:val="1066"/>
        </w:trPr>
        <w:tc>
          <w:tcPr>
            <w:tcW w:w="4993" w:type="dxa"/>
          </w:tcPr>
          <w:p w14:paraId="48C3FA8F" w14:textId="121ECB06" w:rsidR="007D3A94" w:rsidRPr="00AC29AD" w:rsidRDefault="007D3A94">
            <w:pPr>
              <w:pStyle w:val="ZRelatorsesso"/>
              <w:ind w:left="170" w:right="0"/>
            </w:pPr>
            <w:r w:rsidRPr="00AC29AD">
              <w:t xml:space="preserve">Relator: </w:t>
            </w:r>
            <w:r w:rsidR="00E44A60" w:rsidRPr="00AC29AD">
              <w:t>Antônio Renato Alves Rainha</w:t>
            </w:r>
          </w:p>
          <w:p w14:paraId="2170269A" w14:textId="1CB143D8" w:rsidR="007D3A94" w:rsidRPr="00AC29AD" w:rsidRDefault="007D3A94">
            <w:pPr>
              <w:pStyle w:val="ZRelatorsesso"/>
              <w:ind w:left="170" w:right="0"/>
            </w:pPr>
            <w:r w:rsidRPr="00AC29AD">
              <w:t xml:space="preserve">Decisão por </w:t>
            </w:r>
            <w:r w:rsidR="00E44A60" w:rsidRPr="00AC29AD">
              <w:t>unanimidade</w:t>
            </w:r>
          </w:p>
          <w:p w14:paraId="6685B5F0" w14:textId="77777777" w:rsidR="007D3A94" w:rsidRPr="00AC29AD" w:rsidRDefault="007D3A94">
            <w:pPr>
              <w:pStyle w:val="ZRelatorsesso"/>
              <w:ind w:left="170" w:right="0"/>
            </w:pPr>
          </w:p>
        </w:tc>
        <w:tc>
          <w:tcPr>
            <w:tcW w:w="5159" w:type="dxa"/>
          </w:tcPr>
          <w:p w14:paraId="32A1A9C8" w14:textId="6C4C087F" w:rsidR="007D3A94" w:rsidRPr="00AC29AD" w:rsidRDefault="007D3A94">
            <w:pPr>
              <w:pStyle w:val="ZRelatorsesso"/>
              <w:ind w:left="562" w:right="-90"/>
            </w:pPr>
            <w:r w:rsidRPr="00AC29AD">
              <w:t xml:space="preserve">Sessão Ordinária nº </w:t>
            </w:r>
            <w:r w:rsidR="0062118D" w:rsidRPr="00AC29AD">
              <w:t>546</w:t>
            </w:r>
            <w:r w:rsidR="00E44A60" w:rsidRPr="00AC29AD">
              <w:t>3</w:t>
            </w:r>
            <w:r w:rsidR="0062118D" w:rsidRPr="00AC29AD">
              <w:t xml:space="preserve">, de </w:t>
            </w:r>
            <w:r w:rsidR="00E44A60" w:rsidRPr="00AC29AD">
              <w:t>13</w:t>
            </w:r>
            <w:r w:rsidR="0062118D" w:rsidRPr="00AC29AD">
              <w:t>/05/2026</w:t>
            </w:r>
          </w:p>
          <w:p w14:paraId="7EFB1F37" w14:textId="23FDDAD7" w:rsidR="007D3A94" w:rsidRPr="00AC29AD" w:rsidRDefault="007D3A94">
            <w:pPr>
              <w:pStyle w:val="ZRelatorsesso"/>
              <w:ind w:left="562" w:right="-90"/>
              <w:rPr>
                <w:rStyle w:val="Hyperlink"/>
              </w:rPr>
            </w:pPr>
            <w:r w:rsidRPr="00AC29AD">
              <w:t xml:space="preserve">Processo nº </w:t>
            </w:r>
            <w:r w:rsidR="00E44A60" w:rsidRPr="00AC29AD">
              <w:t>5941/2025</w:t>
            </w:r>
          </w:p>
          <w:p w14:paraId="02E97EB7" w14:textId="77777777" w:rsidR="007D3A94" w:rsidRPr="00AC29AD" w:rsidRDefault="007D3A94">
            <w:pPr>
              <w:pStyle w:val="ZRelatorsesso"/>
              <w:ind w:left="562" w:right="-90"/>
              <w:rPr>
                <w:color w:val="0563C1"/>
                <w:u w:val="single"/>
              </w:rPr>
            </w:pPr>
          </w:p>
        </w:tc>
      </w:tr>
      <w:tr w:rsidR="007D3A94" w:rsidRPr="009931F6" w14:paraId="66A8A4AB" w14:textId="77777777">
        <w:trPr>
          <w:trHeight w:val="300"/>
        </w:trPr>
        <w:tc>
          <w:tcPr>
            <w:tcW w:w="4993" w:type="dxa"/>
          </w:tcPr>
          <w:p w14:paraId="198DC721" w14:textId="77777777" w:rsidR="007D3A94" w:rsidRPr="009931F6" w:rsidRDefault="007D3A94">
            <w:pPr>
              <w:pStyle w:val="ZRelatorsesso"/>
              <w:ind w:left="170" w:right="0"/>
            </w:pPr>
            <w:r w:rsidRPr="009931F6">
              <w:t>Legislação relacionada</w:t>
            </w:r>
          </w:p>
          <w:p w14:paraId="035BCAED" w14:textId="210CFEAC" w:rsidR="00A22DAD" w:rsidRPr="009931F6" w:rsidRDefault="00A22DAD" w:rsidP="00A22DAD">
            <w:pPr>
              <w:pStyle w:val="ZRelatorsesso"/>
              <w:ind w:left="170"/>
            </w:pPr>
            <w:r w:rsidRPr="009931F6">
              <w:t>Lei nº 13.019/2014 </w:t>
            </w:r>
          </w:p>
          <w:p w14:paraId="48A00498" w14:textId="0B214506" w:rsidR="007D3A94" w:rsidRPr="009931F6" w:rsidRDefault="00A22DAD" w:rsidP="00A22DAD">
            <w:pPr>
              <w:pStyle w:val="ZRelatorsesso"/>
              <w:ind w:left="170"/>
            </w:pPr>
            <w:r w:rsidRPr="009931F6">
              <w:t>Decreto nº 37.843/2016 </w:t>
            </w:r>
          </w:p>
        </w:tc>
        <w:tc>
          <w:tcPr>
            <w:tcW w:w="5159" w:type="dxa"/>
          </w:tcPr>
          <w:p w14:paraId="3DDD1CDA" w14:textId="7CC9FDA5" w:rsidR="007D3A94" w:rsidRPr="009931F6" w:rsidRDefault="007D3A94">
            <w:pPr>
              <w:pStyle w:val="ZRelatorsesso"/>
              <w:ind w:left="562" w:right="-90"/>
            </w:pPr>
          </w:p>
        </w:tc>
      </w:tr>
    </w:tbl>
    <w:p w14:paraId="2B8F9D71" w14:textId="4D0B28F0" w:rsidR="007A5AA5" w:rsidRPr="009931F6" w:rsidRDefault="00036500" w:rsidP="00036500">
      <w:pPr>
        <w:pStyle w:val="Se-Pessoal"/>
      </w:pPr>
      <w:r w:rsidRPr="009931F6">
        <w:t>Pessoal</w:t>
      </w:r>
    </w:p>
    <w:p w14:paraId="74F163B0" w14:textId="392FAF3F" w:rsidR="00036500" w:rsidRPr="009931F6" w:rsidRDefault="006E0136">
      <w:pPr>
        <w:pStyle w:val="2Verbetao"/>
        <w:numPr>
          <w:ilvl w:val="0"/>
          <w:numId w:val="6"/>
        </w:numPr>
        <w:ind w:hanging="436"/>
      </w:pPr>
      <w:hyperlink r:id="rId23" w:anchor="/jurisprudencia/selecionada?q=534ADAAF&amp;filter[hash]=0x987fc73e06603ce0183c09d27d001ce7676be568" w:history="1">
        <w:r w:rsidRPr="009642E9">
          <w:rPr>
            <w:rStyle w:val="Hyperlink"/>
          </w:rPr>
          <w:t xml:space="preserve">DECISÃO Nº </w:t>
        </w:r>
        <w:r w:rsidR="00CA1698" w:rsidRPr="009642E9">
          <w:rPr>
            <w:rStyle w:val="Hyperlink"/>
          </w:rPr>
          <w:t>1344/2026</w:t>
        </w:r>
      </w:hyperlink>
      <w:r w:rsidRPr="009931F6">
        <w:t xml:space="preserve">: </w:t>
      </w:r>
      <w:r w:rsidR="00CA1698" w:rsidRPr="009931F6">
        <w:t>INSPEÇÃO. CORPO DE BOMBEIROS MILITAR DO DISTRITO FEDERAL. PLANO GERAL DE AÇÃO. EXERCÍCIO DE 2023. REGULARIDADE DE PAGAMENTOS DE PARCELAS REMUNERATÓRIAS A SERVIDORES PENSIONISTAS. ATIVOS, TETO INATIVOS E REMUNERATÓRIO. DECISÃO N.º 77/2007. CUMPRIMENTO DE DECISÕES ANTERIORES. RELATÓRIO FINAL. CUMPRIMENTO PARCIAL DE DETERMINAÇÕES. REITERAÇÃO. ALERTA</w:t>
      </w:r>
      <w:r w:rsidRPr="009931F6">
        <w:t>.</w:t>
      </w:r>
    </w:p>
    <w:p w14:paraId="3A997F5E" w14:textId="77777777" w:rsidR="00AF19A4" w:rsidRPr="009931F6" w:rsidRDefault="00AF19A4" w:rsidP="00036500">
      <w:pPr>
        <w:pStyle w:val="3EmentadaDeciso"/>
      </w:pPr>
    </w:p>
    <w:p w14:paraId="3D142922" w14:textId="77777777" w:rsidR="00CA1698" w:rsidRPr="009931F6" w:rsidRDefault="00CA1698">
      <w:pPr>
        <w:pStyle w:val="4Enunciado"/>
        <w:numPr>
          <w:ilvl w:val="0"/>
          <w:numId w:val="9"/>
        </w:numPr>
      </w:pPr>
      <w:r w:rsidRPr="009931F6">
        <w:rPr>
          <w:rStyle w:val="normaltextrun"/>
        </w:rPr>
        <w:t>No cumprimento de determinação do Tribunal para o recálculo de verbas remuneratórias ou de proventos, é indispensável a apresentação de memórias de cálculo e da documentação comprobatória, pois a mera afirmação de adequação do pagamento não se satisfaz, e tais elementos são essenciais para permitir a reconstituição do procedimento administrativo e a aferição da legalidade dos valores pela Corte de Contas.</w:t>
      </w:r>
      <w:r w:rsidRPr="009931F6">
        <w:rPr>
          <w:rStyle w:val="eop"/>
        </w:rPr>
        <w:t> </w:t>
      </w:r>
    </w:p>
    <w:p w14:paraId="21E32BC5" w14:textId="4164577E" w:rsidR="006E0136" w:rsidRPr="009931F6" w:rsidRDefault="00CA1698" w:rsidP="00CA1698">
      <w:pPr>
        <w:pStyle w:val="4Enunciado"/>
      </w:pPr>
      <w:r w:rsidRPr="009931F6">
        <w:rPr>
          <w:rStyle w:val="normaltextrun"/>
        </w:rPr>
        <w:t>Para o cumprimento de determinação do Tribunal visando o envio periódico de dados, é indispensável o encaminhamento das informações no formato e na periodicidade estabelecidos, pois a prestação incompleta ou fora dos padrões definidos inviabiliza o acompanhamento sistemático da matéria e o exercício do controle externo, não sendo aceitas dificuldades operacionais internas como justificativa para o descumprimento</w:t>
      </w:r>
      <w:r w:rsidRPr="009931F6">
        <w:t>.</w:t>
      </w:r>
    </w:p>
    <w:p w14:paraId="2749F4E6" w14:textId="77777777" w:rsidR="006E0136" w:rsidRPr="009931F6" w:rsidRDefault="006E0136" w:rsidP="00036500">
      <w:pPr>
        <w:pStyle w:val="3EmentadaDeciso"/>
      </w:pPr>
    </w:p>
    <w:tbl>
      <w:tblPr>
        <w:tblStyle w:val="Tabelacomgrade"/>
        <w:tblW w:w="0" w:type="auto"/>
        <w:tblInd w:w="421"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4993"/>
        <w:gridCol w:w="5159"/>
      </w:tblGrid>
      <w:tr w:rsidR="006E0136" w:rsidRPr="009931F6" w14:paraId="446C519F" w14:textId="77777777" w:rsidTr="00201BAD">
        <w:trPr>
          <w:trHeight w:val="1066"/>
        </w:trPr>
        <w:tc>
          <w:tcPr>
            <w:tcW w:w="4993" w:type="dxa"/>
          </w:tcPr>
          <w:p w14:paraId="05123818" w14:textId="7D1FCF32" w:rsidR="006E0136" w:rsidRPr="009931F6" w:rsidRDefault="006E0136" w:rsidP="00201BAD">
            <w:pPr>
              <w:pStyle w:val="ZRelatorsesso"/>
              <w:ind w:left="170" w:right="0"/>
            </w:pPr>
            <w:r w:rsidRPr="009931F6">
              <w:t xml:space="preserve">Relator: </w:t>
            </w:r>
            <w:r w:rsidR="004F1EB4" w:rsidRPr="009931F6">
              <w:t>André Clemente Lara de Oliveira</w:t>
            </w:r>
          </w:p>
          <w:p w14:paraId="26FEAD56" w14:textId="263BDADC" w:rsidR="006E0136" w:rsidRPr="009931F6" w:rsidRDefault="006E0136" w:rsidP="00201BAD">
            <w:pPr>
              <w:pStyle w:val="ZRelatorsesso"/>
              <w:ind w:left="170" w:right="0"/>
            </w:pPr>
            <w:r w:rsidRPr="009931F6">
              <w:t xml:space="preserve">Decisão por </w:t>
            </w:r>
            <w:r w:rsidR="004F1EB4" w:rsidRPr="009931F6">
              <w:t>unanimidade</w:t>
            </w:r>
          </w:p>
          <w:p w14:paraId="134C9410" w14:textId="77777777" w:rsidR="006E0136" w:rsidRPr="009931F6" w:rsidRDefault="006E0136" w:rsidP="00201BAD">
            <w:pPr>
              <w:pStyle w:val="ZRelatorsesso"/>
              <w:ind w:left="170" w:right="0"/>
            </w:pPr>
          </w:p>
        </w:tc>
        <w:tc>
          <w:tcPr>
            <w:tcW w:w="5159" w:type="dxa"/>
          </w:tcPr>
          <w:p w14:paraId="7BD8D8CA" w14:textId="007F91CB" w:rsidR="006E0136" w:rsidRPr="009931F6" w:rsidRDefault="006E0136" w:rsidP="00201BAD">
            <w:pPr>
              <w:pStyle w:val="ZRelatorsesso"/>
              <w:ind w:left="562" w:right="-90"/>
            </w:pPr>
            <w:r w:rsidRPr="009931F6">
              <w:t xml:space="preserve">Sessão Ordinária nº </w:t>
            </w:r>
            <w:r w:rsidR="004F1EB4" w:rsidRPr="009931F6">
              <w:t>5462, de 06/05/2026</w:t>
            </w:r>
          </w:p>
          <w:p w14:paraId="4901B950" w14:textId="03AE7933" w:rsidR="006E0136" w:rsidRPr="009931F6" w:rsidRDefault="006E0136" w:rsidP="00201BAD">
            <w:pPr>
              <w:pStyle w:val="ZRelatorsesso"/>
              <w:ind w:left="562" w:right="-90"/>
              <w:rPr>
                <w:rStyle w:val="Hyperlink"/>
              </w:rPr>
            </w:pPr>
            <w:r w:rsidRPr="009931F6">
              <w:t xml:space="preserve">Processo nº </w:t>
            </w:r>
            <w:r w:rsidR="004F1EB4" w:rsidRPr="009931F6">
              <w:t>10935/2023</w:t>
            </w:r>
          </w:p>
          <w:p w14:paraId="622F1CAF" w14:textId="77777777" w:rsidR="006E0136" w:rsidRPr="009931F6" w:rsidRDefault="006E0136" w:rsidP="00201BAD">
            <w:pPr>
              <w:pStyle w:val="ZRelatorsesso"/>
              <w:ind w:left="562" w:right="-90"/>
              <w:rPr>
                <w:color w:val="0563C1"/>
                <w:u w:val="single"/>
              </w:rPr>
            </w:pPr>
          </w:p>
        </w:tc>
      </w:tr>
      <w:tr w:rsidR="006E0136" w:rsidRPr="009931F6" w14:paraId="71420466" w14:textId="77777777" w:rsidTr="00201BAD">
        <w:trPr>
          <w:trHeight w:val="300"/>
        </w:trPr>
        <w:tc>
          <w:tcPr>
            <w:tcW w:w="4993" w:type="dxa"/>
          </w:tcPr>
          <w:p w14:paraId="0A8417C2" w14:textId="77777777" w:rsidR="006E0136" w:rsidRPr="009931F6" w:rsidRDefault="006E0136" w:rsidP="00201BAD">
            <w:pPr>
              <w:pStyle w:val="ZRelatorsesso"/>
              <w:ind w:left="170" w:right="0"/>
            </w:pPr>
            <w:r w:rsidRPr="009931F6">
              <w:t>Legislação relacionada</w:t>
            </w:r>
          </w:p>
          <w:p w14:paraId="3BBB5BDF" w14:textId="77777777" w:rsidR="00BD6D55" w:rsidRPr="009931F6" w:rsidRDefault="00BD6D55" w:rsidP="00BD6D55">
            <w:pPr>
              <w:pStyle w:val="ZRelatorsesso"/>
              <w:ind w:left="170"/>
            </w:pPr>
            <w:r w:rsidRPr="009931F6">
              <w:t>CF, Art. 70 </w:t>
            </w:r>
          </w:p>
          <w:p w14:paraId="1BA369F2" w14:textId="6603E71E" w:rsidR="006E0136" w:rsidRPr="009931F6" w:rsidRDefault="00BD6D55" w:rsidP="00BD6D55">
            <w:pPr>
              <w:pStyle w:val="ZRelatorsesso"/>
              <w:ind w:left="170"/>
            </w:pPr>
            <w:r w:rsidRPr="009931F6">
              <w:t>CF, Art. 71</w:t>
            </w:r>
          </w:p>
        </w:tc>
        <w:tc>
          <w:tcPr>
            <w:tcW w:w="5159" w:type="dxa"/>
          </w:tcPr>
          <w:p w14:paraId="672428E7" w14:textId="788A919E" w:rsidR="006E0136" w:rsidRPr="009931F6" w:rsidRDefault="006E0136" w:rsidP="00201BAD">
            <w:pPr>
              <w:pStyle w:val="ZRelatorsesso"/>
              <w:ind w:left="562" w:right="-90"/>
            </w:pPr>
          </w:p>
        </w:tc>
      </w:tr>
    </w:tbl>
    <w:p w14:paraId="76D12583" w14:textId="77777777" w:rsidR="00C33C21" w:rsidRPr="009931F6" w:rsidRDefault="00C33C21" w:rsidP="00AF19A4">
      <w:pPr>
        <w:pStyle w:val="2Verbetao"/>
      </w:pPr>
    </w:p>
    <w:p w14:paraId="0C8E428B" w14:textId="4B8716DA" w:rsidR="007D3A94" w:rsidRPr="009931F6" w:rsidRDefault="007D3A94">
      <w:pPr>
        <w:pStyle w:val="2Verbetao"/>
        <w:numPr>
          <w:ilvl w:val="0"/>
          <w:numId w:val="6"/>
        </w:numPr>
        <w:ind w:hanging="436"/>
      </w:pPr>
      <w:hyperlink r:id="rId24" w:anchor="/jurisprudencia/selecionada?q=645EE4F4&amp;filter[hash]=0x48793330deecdce4acbd851bfc0495085448c5a2" w:history="1">
        <w:r w:rsidRPr="00C23419">
          <w:rPr>
            <w:rStyle w:val="Hyperlink"/>
          </w:rPr>
          <w:t xml:space="preserve">DECISÃO Nº </w:t>
        </w:r>
        <w:r w:rsidR="001A04B0" w:rsidRPr="00C23419">
          <w:rPr>
            <w:rStyle w:val="Hyperlink"/>
          </w:rPr>
          <w:t>1379/2026</w:t>
        </w:r>
      </w:hyperlink>
      <w:r w:rsidRPr="009931F6">
        <w:t xml:space="preserve">: </w:t>
      </w:r>
      <w:r w:rsidR="001A04B0" w:rsidRPr="009931F6">
        <w:t>PESSOAL. PROCESSO SELETIVO. RESIDÊNCIA MÉDICA. RESERVA DE VAGAS. COTAS. BASE DE CÁLCULO. CÁLCULO POR ESPECIALIDADE</w:t>
      </w:r>
      <w:r w:rsidRPr="009931F6">
        <w:t>.</w:t>
      </w:r>
    </w:p>
    <w:p w14:paraId="489B802C" w14:textId="77777777" w:rsidR="007D3A94" w:rsidRPr="009931F6" w:rsidRDefault="007D3A94" w:rsidP="007D3A94">
      <w:pPr>
        <w:pStyle w:val="3EmentadaDeciso"/>
      </w:pPr>
    </w:p>
    <w:p w14:paraId="1091023C" w14:textId="3D0124B9" w:rsidR="007D3A94" w:rsidRPr="009931F6" w:rsidRDefault="001A04B0">
      <w:pPr>
        <w:pStyle w:val="4Enunciado"/>
        <w:numPr>
          <w:ilvl w:val="0"/>
          <w:numId w:val="17"/>
        </w:numPr>
      </w:pPr>
      <w:r w:rsidRPr="009931F6">
        <w:t>Em processos seletivos para ingresso em programas de residência médica, ainda que não se configurem como concurso público, os percentuais de reserva de vagas devem incidir sobre o total de vagas oferecidas para cada especialidade, e não sobre o quantitativo global do certame, conforme entendimento do Supremo Tribunal Federal e desta Corte de Contas.</w:t>
      </w:r>
    </w:p>
    <w:p w14:paraId="260F8101" w14:textId="77777777" w:rsidR="007D3A94" w:rsidRPr="009931F6" w:rsidRDefault="007D3A94" w:rsidP="007D3A94">
      <w:pPr>
        <w:pStyle w:val="3EmentadaDeciso"/>
      </w:pPr>
    </w:p>
    <w:tbl>
      <w:tblPr>
        <w:tblStyle w:val="Tabelacomgrade"/>
        <w:tblW w:w="0" w:type="auto"/>
        <w:tblInd w:w="421"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4993"/>
        <w:gridCol w:w="5159"/>
      </w:tblGrid>
      <w:tr w:rsidR="007D3A94" w:rsidRPr="009931F6" w14:paraId="22A91841" w14:textId="77777777">
        <w:trPr>
          <w:trHeight w:val="1066"/>
        </w:trPr>
        <w:tc>
          <w:tcPr>
            <w:tcW w:w="4993" w:type="dxa"/>
          </w:tcPr>
          <w:p w14:paraId="3BD4C899" w14:textId="12CA45F4" w:rsidR="007D3A94" w:rsidRPr="009931F6" w:rsidRDefault="007D3A94">
            <w:pPr>
              <w:pStyle w:val="ZRelatorsesso"/>
              <w:ind w:left="170" w:right="0"/>
            </w:pPr>
            <w:r w:rsidRPr="009931F6">
              <w:t xml:space="preserve">Relator: </w:t>
            </w:r>
            <w:r w:rsidR="00EB287B" w:rsidRPr="009931F6">
              <w:t>Antônio Renato Alves Rainha</w:t>
            </w:r>
          </w:p>
          <w:p w14:paraId="6D206920" w14:textId="63BE57FF" w:rsidR="007D3A94" w:rsidRPr="009931F6" w:rsidRDefault="007D3A94">
            <w:pPr>
              <w:pStyle w:val="ZRelatorsesso"/>
              <w:ind w:left="170" w:right="0"/>
            </w:pPr>
            <w:r w:rsidRPr="009931F6">
              <w:t xml:space="preserve">Decisão por </w:t>
            </w:r>
            <w:r w:rsidR="00EB287B" w:rsidRPr="009931F6">
              <w:t>unanimidade</w:t>
            </w:r>
          </w:p>
          <w:p w14:paraId="0F6DDEC6" w14:textId="77777777" w:rsidR="007D3A94" w:rsidRPr="009931F6" w:rsidRDefault="007D3A94">
            <w:pPr>
              <w:pStyle w:val="ZRelatorsesso"/>
              <w:ind w:left="170" w:right="0"/>
            </w:pPr>
          </w:p>
        </w:tc>
        <w:tc>
          <w:tcPr>
            <w:tcW w:w="5159" w:type="dxa"/>
          </w:tcPr>
          <w:p w14:paraId="05080602" w14:textId="5CA30C48" w:rsidR="007D3A94" w:rsidRPr="009931F6" w:rsidRDefault="007D3A94">
            <w:pPr>
              <w:pStyle w:val="ZRelatorsesso"/>
              <w:ind w:left="562" w:right="-90"/>
            </w:pPr>
            <w:r w:rsidRPr="009931F6">
              <w:t xml:space="preserve">Sessão Ordinária nº </w:t>
            </w:r>
            <w:r w:rsidR="00EB287B" w:rsidRPr="009931F6">
              <w:t>5463, de 13/05/2026</w:t>
            </w:r>
          </w:p>
          <w:p w14:paraId="1FDB376C" w14:textId="4F4EAB0C" w:rsidR="007D3A94" w:rsidRPr="009931F6" w:rsidRDefault="007D3A94">
            <w:pPr>
              <w:pStyle w:val="ZRelatorsesso"/>
              <w:ind w:left="562" w:right="-90"/>
              <w:rPr>
                <w:rStyle w:val="Hyperlink"/>
              </w:rPr>
            </w:pPr>
            <w:r w:rsidRPr="009931F6">
              <w:t xml:space="preserve">Processo nº </w:t>
            </w:r>
            <w:r w:rsidR="00EB287B" w:rsidRPr="009931F6">
              <w:t>508/2025</w:t>
            </w:r>
          </w:p>
          <w:p w14:paraId="37E9E2A8" w14:textId="77777777" w:rsidR="007D3A94" w:rsidRPr="009931F6" w:rsidRDefault="007D3A94">
            <w:pPr>
              <w:pStyle w:val="ZRelatorsesso"/>
              <w:ind w:left="562" w:right="-90"/>
              <w:rPr>
                <w:color w:val="0563C1"/>
                <w:u w:val="single"/>
              </w:rPr>
            </w:pPr>
          </w:p>
        </w:tc>
      </w:tr>
      <w:tr w:rsidR="007D3A94" w:rsidRPr="009931F6" w14:paraId="18B51937" w14:textId="77777777">
        <w:trPr>
          <w:trHeight w:val="300"/>
        </w:trPr>
        <w:tc>
          <w:tcPr>
            <w:tcW w:w="4993" w:type="dxa"/>
          </w:tcPr>
          <w:p w14:paraId="145C3F3B" w14:textId="77777777" w:rsidR="0060186D" w:rsidRPr="009931F6" w:rsidRDefault="0060186D" w:rsidP="0060186D">
            <w:pPr>
              <w:pStyle w:val="ZRelatorsesso"/>
              <w:ind w:left="170" w:right="0"/>
            </w:pPr>
            <w:r w:rsidRPr="009931F6">
              <w:t>Decisões relacionadas</w:t>
            </w:r>
          </w:p>
          <w:p w14:paraId="31F288CF" w14:textId="77777777" w:rsidR="0060186D" w:rsidRPr="009931F6" w:rsidRDefault="0060186D" w:rsidP="0060186D">
            <w:pPr>
              <w:pStyle w:val="ZRelatorsesso"/>
              <w:ind w:left="170"/>
            </w:pPr>
            <w:r w:rsidRPr="009931F6">
              <w:t>156/2005 </w:t>
            </w:r>
          </w:p>
          <w:p w14:paraId="35AE10A3" w14:textId="1CA8BDFB" w:rsidR="007D3A94" w:rsidRPr="009931F6" w:rsidRDefault="0060186D" w:rsidP="0060186D">
            <w:pPr>
              <w:pStyle w:val="ZRelatorsesso"/>
              <w:ind w:left="170"/>
            </w:pPr>
            <w:r w:rsidRPr="009931F6">
              <w:t>28/2025 </w:t>
            </w:r>
          </w:p>
        </w:tc>
        <w:tc>
          <w:tcPr>
            <w:tcW w:w="5159" w:type="dxa"/>
          </w:tcPr>
          <w:p w14:paraId="2D881ED7" w14:textId="77777777" w:rsidR="007D3A94" w:rsidRPr="009931F6" w:rsidRDefault="007D3A94">
            <w:pPr>
              <w:pStyle w:val="ZRelatorsesso"/>
              <w:ind w:left="562" w:right="-90"/>
            </w:pPr>
            <w:r w:rsidRPr="009931F6">
              <w:t>Precedentes externos</w:t>
            </w:r>
          </w:p>
          <w:p w14:paraId="71C11E52" w14:textId="6981CE85" w:rsidR="005300B9" w:rsidRPr="009931F6" w:rsidRDefault="005300B9">
            <w:pPr>
              <w:pStyle w:val="ZRelatorsesso"/>
              <w:ind w:left="562" w:right="-90"/>
            </w:pPr>
            <w:r w:rsidRPr="009931F6">
              <w:t>STF - RMS n</w:t>
            </w:r>
            <w:r w:rsidR="001078FD">
              <w:t>º</w:t>
            </w:r>
            <w:r w:rsidRPr="009931F6">
              <w:t xml:space="preserve"> 25666 </w:t>
            </w:r>
          </w:p>
        </w:tc>
      </w:tr>
    </w:tbl>
    <w:p w14:paraId="7051C8B9" w14:textId="77777777" w:rsidR="007D3A94" w:rsidRPr="009931F6" w:rsidRDefault="007D3A94" w:rsidP="00AF19A4">
      <w:pPr>
        <w:pStyle w:val="2Verbetao"/>
      </w:pPr>
    </w:p>
    <w:p w14:paraId="0DF2FC37" w14:textId="2E8EDCC9" w:rsidR="007D3A94" w:rsidRPr="009931F6" w:rsidRDefault="007D3A94">
      <w:pPr>
        <w:pStyle w:val="2Verbetao"/>
        <w:numPr>
          <w:ilvl w:val="0"/>
          <w:numId w:val="6"/>
        </w:numPr>
        <w:ind w:hanging="436"/>
      </w:pPr>
      <w:hyperlink r:id="rId25" w:anchor="/jurisprudencia/selecionada?q=80C72ED9&amp;filter[hash]=0xa2faebeb1774febacdf8f1dfaf42b015eacff7ce" w:history="1">
        <w:r w:rsidRPr="00674A88">
          <w:rPr>
            <w:rStyle w:val="Hyperlink"/>
          </w:rPr>
          <w:t xml:space="preserve">DECISÃO Nº </w:t>
        </w:r>
        <w:r w:rsidR="00DF2A66" w:rsidRPr="00674A88">
          <w:rPr>
            <w:rStyle w:val="Hyperlink"/>
          </w:rPr>
          <w:t>1417/2026</w:t>
        </w:r>
      </w:hyperlink>
      <w:r w:rsidRPr="009931F6">
        <w:t xml:space="preserve">: </w:t>
      </w:r>
      <w:r w:rsidR="00DF2A66" w:rsidRPr="009931F6">
        <w:t>APOSENTADORIA. ACUMULAÇÃO DE CARGOS PÚBLICOS. ALEGADA INCOMPATIBILIDADE DE HORÁRIOS. AUSÊNCIA DE ILICITUDE. APURAÇÃO ADMINISTRATIVA PRÉVIA QUE CONCLUIU PELA LICITUDE DA ACUMULAÇÃO. REGIME DE TRABALHO EM PLANTÕES. COMPROVAÇÃO DO EFETIVO CUMPRIMENTO DAS JORNADAS. INEXISTÊNCIA DE PREJUÍZO AO SERVIÇO PÚBLICO. PREVALÊNCIA DA REALIDADE FÁTICA SOBRE INCOMPATIBILIDADES FORMAIS. ENTENDIMENTO DO STF (RMS 34.608). SEGURANÇA JURÍDICA E PROTEÇÃO DA CONFIANÇA LEGÍTIMA. DECURSO DE LONGO LAPSO TEMPORAL. INTERESSADO IDOSO. PRIORIDADE DE TRAMITAÇÃO. LEGALIDADE DO ATO. REGISTRO</w:t>
      </w:r>
      <w:r w:rsidRPr="009931F6">
        <w:t>.</w:t>
      </w:r>
    </w:p>
    <w:p w14:paraId="3DC27178" w14:textId="77777777" w:rsidR="007D3A94" w:rsidRPr="009931F6" w:rsidRDefault="007D3A94" w:rsidP="007D3A94">
      <w:pPr>
        <w:pStyle w:val="3EmentadaDeciso"/>
      </w:pPr>
    </w:p>
    <w:p w14:paraId="6CEBAFDE" w14:textId="77777777" w:rsidR="00DF2A66" w:rsidRPr="009931F6" w:rsidRDefault="00DF2A66">
      <w:pPr>
        <w:pStyle w:val="4Enunciado"/>
        <w:numPr>
          <w:ilvl w:val="0"/>
          <w:numId w:val="18"/>
        </w:numPr>
      </w:pPr>
      <w:r w:rsidRPr="007925DA">
        <w:t>A acumulação de cargos constitucionalmente</w:t>
      </w:r>
      <w:r w:rsidRPr="009931F6">
        <w:rPr>
          <w:rStyle w:val="normaltextrun"/>
        </w:rPr>
        <w:t xml:space="preserve"> admitida não se submete a limite de carga horária, desde que comprovado o efetivo cumprimento das jornadas e a inexistência de prejuízo ao serviço público.</w:t>
      </w:r>
      <w:r w:rsidRPr="009931F6">
        <w:rPr>
          <w:rStyle w:val="eop"/>
        </w:rPr>
        <w:t> </w:t>
      </w:r>
    </w:p>
    <w:p w14:paraId="28C6CA11" w14:textId="0E6C4755" w:rsidR="00DF2A66" w:rsidRPr="009931F6" w:rsidRDefault="00DF2A66" w:rsidP="00DF2A66">
      <w:pPr>
        <w:pStyle w:val="4Enunciado"/>
      </w:pPr>
      <w:r w:rsidRPr="009931F6">
        <w:rPr>
          <w:rStyle w:val="normaltextrun"/>
        </w:rPr>
        <w:t>A existência de apuração administrativa contemporânea aos fatos, que concluiu pela licitude da acumulação, aliada à comprovação da regularidade da frequência funcional, afasta a alegação de incompatibilidade de horários.</w:t>
      </w:r>
      <w:r w:rsidRPr="009931F6">
        <w:rPr>
          <w:rStyle w:val="eop"/>
        </w:rPr>
        <w:t> </w:t>
      </w:r>
    </w:p>
    <w:p w14:paraId="6D42AFBC" w14:textId="6AF94DB6" w:rsidR="00DF2A66" w:rsidRPr="009931F6" w:rsidRDefault="00DF2A66" w:rsidP="00DF2A66">
      <w:pPr>
        <w:pStyle w:val="4Enunciado"/>
      </w:pPr>
      <w:r w:rsidRPr="009931F6">
        <w:rPr>
          <w:rStyle w:val="normaltextrun"/>
        </w:rPr>
        <w:t>Regimes especiais de trabalho, como o de plantões com compensação de jornada, admitem a relativização de sobreposições formais de horários.</w:t>
      </w:r>
      <w:r w:rsidRPr="009931F6">
        <w:rPr>
          <w:rStyle w:val="eop"/>
        </w:rPr>
        <w:t> </w:t>
      </w:r>
    </w:p>
    <w:p w14:paraId="325CBD07" w14:textId="7927240B" w:rsidR="00DF2A66" w:rsidRPr="009931F6" w:rsidRDefault="00DF2A66" w:rsidP="00DF2A66">
      <w:pPr>
        <w:pStyle w:val="4Enunciado"/>
      </w:pPr>
      <w:r w:rsidRPr="009931F6">
        <w:rPr>
          <w:rStyle w:val="normaltextrun"/>
        </w:rPr>
        <w:t>O decurso de significativo lapso temporal desde a concessão da aposentadoria impõe a observância dos princípios da segurança jurídica e da proteção da confiança legítima.</w:t>
      </w:r>
      <w:r w:rsidRPr="009931F6">
        <w:rPr>
          <w:rStyle w:val="eop"/>
        </w:rPr>
        <w:t> </w:t>
      </w:r>
    </w:p>
    <w:p w14:paraId="6787D7DE" w14:textId="6D9EAD9C" w:rsidR="007D3A94" w:rsidRPr="009931F6" w:rsidRDefault="00DF2A66" w:rsidP="00DF2A66">
      <w:pPr>
        <w:pStyle w:val="4Enunciado"/>
      </w:pPr>
      <w:r w:rsidRPr="009931F6">
        <w:rPr>
          <w:rStyle w:val="normaltextrun"/>
        </w:rPr>
        <w:lastRenderedPageBreak/>
        <w:t>A condição de pessoa idosa do interessado reforça a necessidade de solução célere e estável da controvérsia</w:t>
      </w:r>
      <w:r w:rsidRPr="009931F6">
        <w:t>.</w:t>
      </w:r>
    </w:p>
    <w:p w14:paraId="6171403B" w14:textId="77777777" w:rsidR="007D3A94" w:rsidRPr="009931F6" w:rsidRDefault="007D3A94" w:rsidP="007D3A94">
      <w:pPr>
        <w:pStyle w:val="3EmentadaDeciso"/>
      </w:pPr>
    </w:p>
    <w:tbl>
      <w:tblPr>
        <w:tblStyle w:val="Tabelacomgrade"/>
        <w:tblW w:w="0" w:type="auto"/>
        <w:tblInd w:w="421"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4993"/>
        <w:gridCol w:w="5159"/>
      </w:tblGrid>
      <w:tr w:rsidR="007D3A94" w:rsidRPr="009931F6" w14:paraId="6FFA42D0" w14:textId="77777777">
        <w:trPr>
          <w:trHeight w:val="1066"/>
        </w:trPr>
        <w:tc>
          <w:tcPr>
            <w:tcW w:w="4993" w:type="dxa"/>
          </w:tcPr>
          <w:p w14:paraId="50B9F671" w14:textId="544F0A04" w:rsidR="007D3A94" w:rsidRPr="009931F6" w:rsidRDefault="007D3A94">
            <w:pPr>
              <w:pStyle w:val="ZRelatorsesso"/>
              <w:ind w:left="170" w:right="0"/>
            </w:pPr>
            <w:r w:rsidRPr="009931F6">
              <w:t xml:space="preserve">Relator: </w:t>
            </w:r>
            <w:r w:rsidR="00954B6E" w:rsidRPr="009931F6">
              <w:t>Antônio Renato Alves Rainha</w:t>
            </w:r>
          </w:p>
          <w:p w14:paraId="0930332F" w14:textId="21224AB8" w:rsidR="007D3A94" w:rsidRPr="009931F6" w:rsidRDefault="007D3A94">
            <w:pPr>
              <w:pStyle w:val="ZRelatorsesso"/>
              <w:ind w:left="170" w:right="0"/>
            </w:pPr>
            <w:r w:rsidRPr="009931F6">
              <w:t xml:space="preserve">Decisão por </w:t>
            </w:r>
            <w:r w:rsidR="00954B6E" w:rsidRPr="009931F6">
              <w:t>maioria</w:t>
            </w:r>
          </w:p>
          <w:p w14:paraId="1928354B" w14:textId="77777777" w:rsidR="007D3A94" w:rsidRPr="009931F6" w:rsidRDefault="007D3A94">
            <w:pPr>
              <w:pStyle w:val="ZRelatorsesso"/>
              <w:ind w:left="170" w:right="0"/>
            </w:pPr>
          </w:p>
        </w:tc>
        <w:tc>
          <w:tcPr>
            <w:tcW w:w="5159" w:type="dxa"/>
          </w:tcPr>
          <w:p w14:paraId="36913FF6" w14:textId="248CAA61" w:rsidR="007D3A94" w:rsidRPr="009931F6" w:rsidRDefault="007D3A94">
            <w:pPr>
              <w:pStyle w:val="ZRelatorsesso"/>
              <w:ind w:left="562" w:right="-90"/>
            </w:pPr>
            <w:r w:rsidRPr="009931F6">
              <w:t xml:space="preserve">Sessão Ordinária nº </w:t>
            </w:r>
            <w:r w:rsidR="00954B6E" w:rsidRPr="009931F6">
              <w:t>5463, de 13/05/2026</w:t>
            </w:r>
          </w:p>
          <w:p w14:paraId="7D4F7F4E" w14:textId="4A0D7F88" w:rsidR="007D3A94" w:rsidRPr="009931F6" w:rsidRDefault="007D3A94">
            <w:pPr>
              <w:pStyle w:val="ZRelatorsesso"/>
              <w:ind w:left="562" w:right="-90"/>
              <w:rPr>
                <w:rStyle w:val="Hyperlink"/>
              </w:rPr>
            </w:pPr>
            <w:r w:rsidRPr="009931F6">
              <w:t xml:space="preserve">Processo nº </w:t>
            </w:r>
            <w:r w:rsidR="00954B6E" w:rsidRPr="009931F6">
              <w:t>7112/2023</w:t>
            </w:r>
          </w:p>
          <w:p w14:paraId="6DD3C35A" w14:textId="77777777" w:rsidR="007D3A94" w:rsidRPr="009931F6" w:rsidRDefault="007D3A94">
            <w:pPr>
              <w:pStyle w:val="ZRelatorsesso"/>
              <w:ind w:left="562" w:right="-90"/>
              <w:rPr>
                <w:color w:val="0563C1"/>
                <w:u w:val="single"/>
              </w:rPr>
            </w:pPr>
          </w:p>
        </w:tc>
      </w:tr>
      <w:tr w:rsidR="007D3A94" w:rsidRPr="007D5742" w14:paraId="472F6399" w14:textId="77777777">
        <w:trPr>
          <w:trHeight w:val="300"/>
        </w:trPr>
        <w:tc>
          <w:tcPr>
            <w:tcW w:w="4993" w:type="dxa"/>
          </w:tcPr>
          <w:p w14:paraId="04806AB4" w14:textId="77777777" w:rsidR="007D3A94" w:rsidRPr="009931F6" w:rsidRDefault="007D3A94" w:rsidP="009931F6">
            <w:pPr>
              <w:pStyle w:val="ZRelatorsesso"/>
              <w:ind w:left="170" w:right="0"/>
            </w:pPr>
          </w:p>
        </w:tc>
        <w:tc>
          <w:tcPr>
            <w:tcW w:w="5159" w:type="dxa"/>
          </w:tcPr>
          <w:p w14:paraId="4DA7BF89" w14:textId="77777777" w:rsidR="007D3A94" w:rsidRPr="007D5742" w:rsidRDefault="007D3A94">
            <w:pPr>
              <w:pStyle w:val="ZRelatorsesso"/>
              <w:ind w:left="562" w:right="-90"/>
            </w:pPr>
            <w:r w:rsidRPr="007D5742">
              <w:t>Precedentes externos</w:t>
            </w:r>
          </w:p>
          <w:p w14:paraId="4D8A2161" w14:textId="758D0746" w:rsidR="009931F6" w:rsidRPr="007D5742" w:rsidRDefault="009931F6">
            <w:pPr>
              <w:pStyle w:val="ZRelatorsesso"/>
              <w:ind w:left="562" w:right="-90"/>
            </w:pPr>
            <w:r w:rsidRPr="007D5742">
              <w:t>STF - RMS nº 34.608</w:t>
            </w:r>
          </w:p>
        </w:tc>
      </w:tr>
    </w:tbl>
    <w:p w14:paraId="3D475215" w14:textId="2A6B3D6B" w:rsidR="00527F79" w:rsidRPr="007D5742" w:rsidRDefault="00183D71" w:rsidP="5A1752A6">
      <w:pPr>
        <w:pStyle w:val="Se-Processual"/>
      </w:pPr>
      <w:r w:rsidRPr="007D5742">
        <w:t xml:space="preserve">Processual </w:t>
      </w:r>
    </w:p>
    <w:p w14:paraId="5A46364F" w14:textId="2465DD7D" w:rsidR="00B32713" w:rsidRPr="007D5742" w:rsidRDefault="006E0136" w:rsidP="004034DB">
      <w:pPr>
        <w:pStyle w:val="2Verbetao"/>
        <w:numPr>
          <w:ilvl w:val="0"/>
          <w:numId w:val="2"/>
        </w:numPr>
        <w:ind w:left="709" w:hanging="425"/>
      </w:pPr>
      <w:hyperlink r:id="rId26" w:anchor="/jurisprudencia/selecionada?q=3C1B38CB&amp;filter[hash]=0x606a205de97fff6e44b57e3df9a09cb18fc8a001" w:history="1">
        <w:r w:rsidRPr="00FD50E8">
          <w:rPr>
            <w:rStyle w:val="Hyperlink"/>
          </w:rPr>
          <w:t xml:space="preserve">DECISÃO Nº </w:t>
        </w:r>
        <w:r w:rsidR="00340840" w:rsidRPr="00FD50E8">
          <w:rPr>
            <w:rStyle w:val="Hyperlink"/>
          </w:rPr>
          <w:t>1253/2026</w:t>
        </w:r>
      </w:hyperlink>
      <w:r w:rsidRPr="007D5742">
        <w:t xml:space="preserve">: </w:t>
      </w:r>
      <w:r w:rsidR="00340840" w:rsidRPr="007D5742">
        <w:t>PROCESSUAL. LICITAÇÕES E CONTRATOS. REPRESENTAÇÃO. ADMISSIBILIDADE. LEGITIMIDADE ATIVA. CHAMAMENTO PÚBLICO. APLICAÇÃO ANALÓGICA. MEDIDA CAUTELAR. REQUISITOS. SISTEMA ELETRÔNICO</w:t>
      </w:r>
      <w:r w:rsidR="002F09A9" w:rsidRPr="007D5742">
        <w:t>.</w:t>
      </w:r>
    </w:p>
    <w:p w14:paraId="529E55A8" w14:textId="77777777" w:rsidR="00B32713" w:rsidRPr="007D5742" w:rsidRDefault="00B32713" w:rsidP="5A1752A6">
      <w:pPr>
        <w:pStyle w:val="3EmentadaDeciso"/>
      </w:pPr>
    </w:p>
    <w:p w14:paraId="200E140B" w14:textId="77777777" w:rsidR="000833DC" w:rsidRPr="007D5742" w:rsidRDefault="000833DC">
      <w:pPr>
        <w:pStyle w:val="4Enunciado"/>
        <w:numPr>
          <w:ilvl w:val="0"/>
          <w:numId w:val="10"/>
        </w:numPr>
      </w:pPr>
      <w:r w:rsidRPr="007D5742">
        <w:rPr>
          <w:rStyle w:val="normaltextrun"/>
        </w:rPr>
        <w:t>É admissível o conhecimento de representação formulada por particular em face de chamamento público regido pela Lei nº 13.019/2014, mesmo que a norma não preveja legitimação ampla, quando a irregularidade transcende o interesse subjetivo e afeta a legalidade do procedimento e a proteção do erário, em razão da aplicação analógica do art. 170, § 4º, da Lei nº 14.133/2021.</w:t>
      </w:r>
      <w:r w:rsidRPr="007D5742">
        <w:rPr>
          <w:rStyle w:val="eop"/>
        </w:rPr>
        <w:t> </w:t>
      </w:r>
    </w:p>
    <w:p w14:paraId="36A3D43A" w14:textId="71EC3AFF" w:rsidR="006E0136" w:rsidRPr="007D5742" w:rsidRDefault="000833DC" w:rsidP="000833DC">
      <w:pPr>
        <w:pStyle w:val="4Enunciado"/>
      </w:pPr>
      <w:r w:rsidRPr="007D5742">
        <w:rPr>
          <w:rStyle w:val="normaltextrun"/>
        </w:rPr>
        <w:t>A condução de chamamento público integralmente fora da plataforma eletrônica oficial, em descumprimento de norma regulamentar, configura indício de irregularidade com plausibilidade jurídica e risco de ineficácia da decisão de mérito, justificando a concessão de medida cautelar para suspensão do certame</w:t>
      </w:r>
      <w:r w:rsidRPr="007D5742">
        <w:t>.</w:t>
      </w:r>
    </w:p>
    <w:p w14:paraId="461181B9" w14:textId="77777777" w:rsidR="006E0136" w:rsidRPr="007D5742" w:rsidRDefault="006E0136" w:rsidP="006E0136">
      <w:pPr>
        <w:pStyle w:val="3EmentadaDeciso"/>
      </w:pPr>
    </w:p>
    <w:tbl>
      <w:tblPr>
        <w:tblStyle w:val="Tabelacomgrade"/>
        <w:tblW w:w="0" w:type="auto"/>
        <w:tblInd w:w="421"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4993"/>
        <w:gridCol w:w="5159"/>
      </w:tblGrid>
      <w:tr w:rsidR="006E0136" w:rsidRPr="007D5742" w14:paraId="2F33F971" w14:textId="77777777" w:rsidTr="00201BAD">
        <w:trPr>
          <w:trHeight w:val="1066"/>
        </w:trPr>
        <w:tc>
          <w:tcPr>
            <w:tcW w:w="4993" w:type="dxa"/>
          </w:tcPr>
          <w:p w14:paraId="28AA6914" w14:textId="47E383E1" w:rsidR="006E0136" w:rsidRPr="007D5742" w:rsidRDefault="006E0136" w:rsidP="00201BAD">
            <w:pPr>
              <w:pStyle w:val="ZRelatorsesso"/>
              <w:ind w:left="170" w:right="0"/>
            </w:pPr>
            <w:r w:rsidRPr="007D5742">
              <w:t xml:space="preserve">Relator: </w:t>
            </w:r>
            <w:r w:rsidR="000833DC" w:rsidRPr="007D5742">
              <w:t>Antônio Renato Alves Rainha </w:t>
            </w:r>
          </w:p>
          <w:p w14:paraId="2C8DFA0F" w14:textId="4A565E34" w:rsidR="006E0136" w:rsidRPr="007D5742" w:rsidRDefault="006E0136" w:rsidP="00201BAD">
            <w:pPr>
              <w:pStyle w:val="ZRelatorsesso"/>
              <w:ind w:left="170" w:right="0"/>
            </w:pPr>
            <w:r w:rsidRPr="007D5742">
              <w:t xml:space="preserve">Decisão por </w:t>
            </w:r>
            <w:r w:rsidR="000833DC" w:rsidRPr="007D5742">
              <w:t>unanimidade</w:t>
            </w:r>
          </w:p>
          <w:p w14:paraId="5DBEEA76" w14:textId="77777777" w:rsidR="006E0136" w:rsidRPr="007D5742" w:rsidRDefault="006E0136" w:rsidP="00201BAD">
            <w:pPr>
              <w:pStyle w:val="ZRelatorsesso"/>
              <w:ind w:left="170" w:right="0"/>
            </w:pPr>
          </w:p>
        </w:tc>
        <w:tc>
          <w:tcPr>
            <w:tcW w:w="5159" w:type="dxa"/>
          </w:tcPr>
          <w:p w14:paraId="0035A8FB" w14:textId="650AC2CB" w:rsidR="006E0136" w:rsidRPr="007D5742" w:rsidRDefault="006E0136" w:rsidP="00201BAD">
            <w:pPr>
              <w:pStyle w:val="ZRelatorsesso"/>
              <w:ind w:left="562" w:right="-90"/>
            </w:pPr>
            <w:r w:rsidRPr="007D5742">
              <w:t xml:space="preserve">Sessão Ordinária nº </w:t>
            </w:r>
            <w:r w:rsidR="0058296A" w:rsidRPr="007D5742">
              <w:t>5462, de 06/05/2026 </w:t>
            </w:r>
          </w:p>
          <w:p w14:paraId="25A05F2E" w14:textId="2C197442" w:rsidR="006E0136" w:rsidRPr="007D5742" w:rsidRDefault="006E0136" w:rsidP="00201BAD">
            <w:pPr>
              <w:pStyle w:val="ZRelatorsesso"/>
              <w:ind w:left="562" w:right="-90"/>
              <w:rPr>
                <w:rStyle w:val="Hyperlink"/>
              </w:rPr>
            </w:pPr>
            <w:r w:rsidRPr="007D5742">
              <w:t xml:space="preserve">Processo nº </w:t>
            </w:r>
            <w:r w:rsidR="008F594C" w:rsidRPr="007D5742">
              <w:t>4934/2026</w:t>
            </w:r>
          </w:p>
          <w:p w14:paraId="147031D2" w14:textId="77777777" w:rsidR="006E0136" w:rsidRPr="007D5742" w:rsidRDefault="006E0136" w:rsidP="00201BAD">
            <w:pPr>
              <w:pStyle w:val="ZRelatorsesso"/>
              <w:ind w:left="562" w:right="-90"/>
              <w:rPr>
                <w:color w:val="0563C1"/>
                <w:u w:val="single"/>
              </w:rPr>
            </w:pPr>
          </w:p>
        </w:tc>
      </w:tr>
      <w:tr w:rsidR="006E0136" w:rsidRPr="007D5742" w14:paraId="7C866065" w14:textId="77777777" w:rsidTr="00201BAD">
        <w:trPr>
          <w:trHeight w:val="300"/>
        </w:trPr>
        <w:tc>
          <w:tcPr>
            <w:tcW w:w="4993" w:type="dxa"/>
          </w:tcPr>
          <w:p w14:paraId="77F527B5" w14:textId="77777777" w:rsidR="006E0136" w:rsidRPr="007D5742" w:rsidRDefault="006E0136" w:rsidP="00201BAD">
            <w:pPr>
              <w:pStyle w:val="ZRelatorsesso"/>
              <w:ind w:left="170" w:right="0"/>
            </w:pPr>
            <w:r w:rsidRPr="007D5742">
              <w:t>Legislação relacionada</w:t>
            </w:r>
          </w:p>
          <w:p w14:paraId="5C9117BA" w14:textId="77777777" w:rsidR="008F594C" w:rsidRPr="007D5742" w:rsidRDefault="008F594C" w:rsidP="008F594C">
            <w:pPr>
              <w:pStyle w:val="ZRelatorsesso"/>
              <w:ind w:left="170"/>
            </w:pPr>
            <w:r w:rsidRPr="007D5742">
              <w:t>Lei nº 14.133/2021, Art. 170, § 4º </w:t>
            </w:r>
          </w:p>
          <w:p w14:paraId="45482531" w14:textId="77777777" w:rsidR="008F594C" w:rsidRPr="007D5742" w:rsidRDefault="008F594C" w:rsidP="008F594C">
            <w:pPr>
              <w:pStyle w:val="ZRelatorsesso"/>
              <w:ind w:left="170"/>
            </w:pPr>
            <w:r w:rsidRPr="007D5742">
              <w:t>Decreto nº 45.755/2024 </w:t>
            </w:r>
          </w:p>
          <w:p w14:paraId="33C50967" w14:textId="31F7376E" w:rsidR="006E0136" w:rsidRPr="007D5742" w:rsidRDefault="008F594C" w:rsidP="008F594C">
            <w:pPr>
              <w:pStyle w:val="ZRelatorsesso"/>
              <w:ind w:left="170"/>
            </w:pPr>
            <w:r w:rsidRPr="007D5742">
              <w:t>RI/TCDF, Art. 230, § 2º </w:t>
            </w:r>
          </w:p>
        </w:tc>
        <w:tc>
          <w:tcPr>
            <w:tcW w:w="5159" w:type="dxa"/>
          </w:tcPr>
          <w:p w14:paraId="290694C7" w14:textId="4E9A407D" w:rsidR="006E0136" w:rsidRPr="007D5742" w:rsidRDefault="006E0136" w:rsidP="00201BAD">
            <w:pPr>
              <w:pStyle w:val="ZRelatorsesso"/>
              <w:ind w:left="562" w:right="-90"/>
            </w:pPr>
          </w:p>
        </w:tc>
      </w:tr>
    </w:tbl>
    <w:p w14:paraId="5563DA21" w14:textId="77777777" w:rsidR="006E0136" w:rsidRPr="007D5742" w:rsidRDefault="006E0136" w:rsidP="006E0136">
      <w:pPr>
        <w:pStyle w:val="2Verbetao"/>
      </w:pPr>
    </w:p>
    <w:p w14:paraId="2EBCE544" w14:textId="59712E29" w:rsidR="00C2656D" w:rsidRPr="007D5742" w:rsidRDefault="00C2656D" w:rsidP="00C2656D">
      <w:pPr>
        <w:pStyle w:val="2Verbetao"/>
        <w:numPr>
          <w:ilvl w:val="0"/>
          <w:numId w:val="2"/>
        </w:numPr>
        <w:ind w:left="709" w:hanging="425"/>
      </w:pPr>
      <w:hyperlink r:id="rId27" w:anchor="/jurisprudencia/selecionada?q=088A38B2&amp;filter[hash]=0x12f35b3c5dfea1f73868e8090e0e9c7a91386168" w:history="1">
        <w:r w:rsidRPr="00DC2419">
          <w:rPr>
            <w:rStyle w:val="Hyperlink"/>
          </w:rPr>
          <w:t xml:space="preserve">DECISÃO Nº </w:t>
        </w:r>
        <w:r w:rsidR="00CE0562" w:rsidRPr="00DC2419">
          <w:rPr>
            <w:rStyle w:val="Hyperlink"/>
          </w:rPr>
          <w:t>1271/2026</w:t>
        </w:r>
      </w:hyperlink>
      <w:r w:rsidRPr="007D5742">
        <w:t xml:space="preserve">: </w:t>
      </w:r>
      <w:r w:rsidR="00CE0562" w:rsidRPr="007D5742">
        <w:t>CONTAS. PROCESSUAL. SECRETARIA DE ESTADO DE JUSTIÇA E CIDADANIA. SEJUS/DF. TOMADA DE CONTAS ESPECIAL. TERMO DE FOMENTO. INOCORRÊNCIA DA PRESCRIÇÃO. PRESTAÇÃO DE CONTAS. AUSÊNCIA DE COMPROVAÇÃO DE APLICAÇÃO DOS RECURSOS PÚBLICOS TRANSFERIDOS. CITAÇÃO. IMPROCEDÊNCIA. REVELIA. CIENTIFICAÇÃO</w:t>
      </w:r>
      <w:r w:rsidRPr="007D5742">
        <w:t>.</w:t>
      </w:r>
    </w:p>
    <w:p w14:paraId="1FB41CC0" w14:textId="77777777" w:rsidR="00C2656D" w:rsidRPr="007D5742" w:rsidRDefault="00C2656D" w:rsidP="00C2656D">
      <w:pPr>
        <w:pStyle w:val="3EmentadaDeciso"/>
      </w:pPr>
    </w:p>
    <w:p w14:paraId="5BBFAA52" w14:textId="4165EA5B" w:rsidR="00C2656D" w:rsidRPr="007D5742" w:rsidRDefault="00CE0562" w:rsidP="00C30276">
      <w:pPr>
        <w:pStyle w:val="3EmentadaDeciso"/>
        <w:ind w:firstLine="0"/>
      </w:pPr>
      <w:r w:rsidRPr="007D5742">
        <w:t>Eventual equívoco no nomen juris atribuído pela parte, em sede de Alegações de Defesa ou de Razões de Justificativa, per se, não impede o conhecimento da peça defensiva, tendo em vista a Primazia do Mérito e a Instrumentalidade das Formas.</w:t>
      </w:r>
    </w:p>
    <w:p w14:paraId="62F5EAF2" w14:textId="77777777" w:rsidR="00C2656D" w:rsidRPr="007D5742" w:rsidRDefault="00C2656D" w:rsidP="00C2656D">
      <w:pPr>
        <w:pStyle w:val="3EmentadaDeciso"/>
      </w:pPr>
    </w:p>
    <w:tbl>
      <w:tblPr>
        <w:tblStyle w:val="Tabelacomgrade"/>
        <w:tblW w:w="0" w:type="auto"/>
        <w:tblInd w:w="421"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4911"/>
        <w:gridCol w:w="5075"/>
      </w:tblGrid>
      <w:tr w:rsidR="00C2656D" w:rsidRPr="007D5742" w14:paraId="44D1A827" w14:textId="77777777" w:rsidTr="00B7779E">
        <w:trPr>
          <w:trHeight w:val="710"/>
        </w:trPr>
        <w:tc>
          <w:tcPr>
            <w:tcW w:w="4911" w:type="dxa"/>
          </w:tcPr>
          <w:p w14:paraId="0F4339FB" w14:textId="0A7AAE87" w:rsidR="00C2656D" w:rsidRPr="007D5742" w:rsidRDefault="00C2656D">
            <w:pPr>
              <w:pStyle w:val="ZRelatorsesso"/>
              <w:ind w:left="170" w:right="0"/>
            </w:pPr>
            <w:r w:rsidRPr="007D5742">
              <w:t xml:space="preserve">Relator: </w:t>
            </w:r>
            <w:r w:rsidR="00B7779E" w:rsidRPr="007D5742">
              <w:t>Vinícius Cardoso de Pinho Fragoso </w:t>
            </w:r>
          </w:p>
          <w:p w14:paraId="1A3DBE25" w14:textId="11807555" w:rsidR="00C2656D" w:rsidRPr="007D5742" w:rsidRDefault="00C2656D" w:rsidP="00B7779E">
            <w:pPr>
              <w:pStyle w:val="ZRelatorsesso"/>
              <w:ind w:left="170" w:right="0"/>
            </w:pPr>
            <w:r w:rsidRPr="007D5742">
              <w:t xml:space="preserve">Decisão por </w:t>
            </w:r>
            <w:r w:rsidR="00B57662" w:rsidRPr="007D5742">
              <w:t>unanimidade</w:t>
            </w:r>
          </w:p>
        </w:tc>
        <w:tc>
          <w:tcPr>
            <w:tcW w:w="5075" w:type="dxa"/>
          </w:tcPr>
          <w:p w14:paraId="4DB44956" w14:textId="5A3F1FCE" w:rsidR="00C2656D" w:rsidRPr="007D5742" w:rsidRDefault="00C2656D">
            <w:pPr>
              <w:pStyle w:val="ZRelatorsesso"/>
              <w:ind w:left="562" w:right="-90"/>
            </w:pPr>
            <w:r w:rsidRPr="007D5742">
              <w:t xml:space="preserve">Sessão Ordinária nº </w:t>
            </w:r>
            <w:r w:rsidR="0058296A" w:rsidRPr="007D5742">
              <w:t>5462, de 06/05/2026 </w:t>
            </w:r>
          </w:p>
          <w:p w14:paraId="5BCF8FEF" w14:textId="0E894998" w:rsidR="00C2656D" w:rsidRPr="007D5742" w:rsidRDefault="00C2656D" w:rsidP="00B7779E">
            <w:pPr>
              <w:pStyle w:val="ZRelatorsesso"/>
              <w:ind w:left="562" w:right="-90"/>
              <w:rPr>
                <w:color w:val="0563C1"/>
                <w:u w:val="single"/>
              </w:rPr>
            </w:pPr>
            <w:r w:rsidRPr="007D5742">
              <w:t xml:space="preserve">Processo nº </w:t>
            </w:r>
            <w:r w:rsidR="00B7779E" w:rsidRPr="007D5742">
              <w:t>13344/2024</w:t>
            </w:r>
          </w:p>
        </w:tc>
      </w:tr>
    </w:tbl>
    <w:p w14:paraId="37AACE66" w14:textId="77777777" w:rsidR="00C2656D" w:rsidRPr="007D5742" w:rsidRDefault="00C2656D" w:rsidP="006E0136">
      <w:pPr>
        <w:pStyle w:val="2Verbetao"/>
      </w:pPr>
    </w:p>
    <w:p w14:paraId="672E4368" w14:textId="6E5AA4F3" w:rsidR="00C2656D" w:rsidRPr="007D5742" w:rsidRDefault="00C2656D" w:rsidP="00C2656D">
      <w:pPr>
        <w:pStyle w:val="2Verbetao"/>
        <w:numPr>
          <w:ilvl w:val="0"/>
          <w:numId w:val="2"/>
        </w:numPr>
        <w:ind w:left="709" w:hanging="425"/>
      </w:pPr>
      <w:hyperlink r:id="rId28" w:anchor="/jurisprudencia/selecionada?q=0F2EA4D6&amp;filter[hash]=0x57de3086eb5e808f5473ad7bf444e347c87d7dbf" w:history="1">
        <w:r w:rsidRPr="00EF44CE">
          <w:rPr>
            <w:rStyle w:val="Hyperlink"/>
          </w:rPr>
          <w:t xml:space="preserve">DECISÃO Nº </w:t>
        </w:r>
        <w:r w:rsidR="00B57662" w:rsidRPr="00EF44CE">
          <w:rPr>
            <w:rStyle w:val="Hyperlink"/>
          </w:rPr>
          <w:t>1321/2026</w:t>
        </w:r>
      </w:hyperlink>
      <w:r w:rsidRPr="007D5742">
        <w:t xml:space="preserve">: </w:t>
      </w:r>
      <w:r w:rsidR="00133BAE">
        <w:t>P</w:t>
      </w:r>
      <w:r w:rsidR="00B57662" w:rsidRPr="007D5742">
        <w:t>ROCESSUAL. REPRESENTAÇÃO. JUNTADA SUPERVENIENTE DE DOCUMENTOS. CONTRADITÓRIO. AMPLA DEFESA. SANEAMENTO DO PROCESSO. INSTRUÇÃO PROCESSUAL. COMPLEXIDADE. DETERMINAÇÃO. FACULTAÇÃO À PARTE</w:t>
      </w:r>
      <w:r w:rsidRPr="007D5742">
        <w:t>.</w:t>
      </w:r>
    </w:p>
    <w:p w14:paraId="74DCD7A0" w14:textId="77777777" w:rsidR="00C2656D" w:rsidRPr="007D5742" w:rsidRDefault="00C2656D" w:rsidP="00C2656D">
      <w:pPr>
        <w:pStyle w:val="3EmentadaDeciso"/>
      </w:pPr>
    </w:p>
    <w:p w14:paraId="100AA34E" w14:textId="77777777" w:rsidR="004149D2" w:rsidRPr="007D5742" w:rsidRDefault="004149D2">
      <w:pPr>
        <w:pStyle w:val="4Enunciado"/>
        <w:numPr>
          <w:ilvl w:val="0"/>
          <w:numId w:val="19"/>
        </w:numPr>
      </w:pPr>
      <w:r w:rsidRPr="007D5742">
        <w:rPr>
          <w:rStyle w:val="normaltextrun"/>
        </w:rPr>
        <w:t>A juntada superveniente de documentos por uma das partes, ainda que em fase avançada da instrução, impõe a reabertura do contraditório, condicionando o julgamento de mérito à prévia manifestação da parte contrária, em observância aos princípios do contraditório e da ampla defesa.</w:t>
      </w:r>
      <w:r w:rsidRPr="007D5742">
        <w:rPr>
          <w:rStyle w:val="eop"/>
        </w:rPr>
        <w:t> </w:t>
      </w:r>
    </w:p>
    <w:p w14:paraId="0327B437" w14:textId="0DE5E648" w:rsidR="004149D2" w:rsidRPr="007D5742" w:rsidRDefault="004149D2" w:rsidP="004149D2">
      <w:pPr>
        <w:pStyle w:val="4Enunciado"/>
      </w:pPr>
      <w:r w:rsidRPr="007D5742">
        <w:rPr>
          <w:rStyle w:val="normaltextrun"/>
        </w:rPr>
        <w:t>Em processos de alta complexidade, marcados pela apresentação fragmentada de informações, é medida de saneamento processual a determinação para que o órgão jurisdicionado apresente um quadro consolidado da execução contratual, a fim de permitir uma visão global e sistematizada dos fatos relevantes para a controvérsia.</w:t>
      </w:r>
      <w:r w:rsidRPr="007D5742">
        <w:rPr>
          <w:rStyle w:val="eop"/>
        </w:rPr>
        <w:t> </w:t>
      </w:r>
    </w:p>
    <w:p w14:paraId="57491613" w14:textId="3038A8AE" w:rsidR="00C2656D" w:rsidRPr="007D5742" w:rsidRDefault="004149D2" w:rsidP="004149D2">
      <w:pPr>
        <w:pStyle w:val="4Enunciado"/>
      </w:pPr>
      <w:r w:rsidRPr="007D5742">
        <w:rPr>
          <w:rStyle w:val="normaltextrun"/>
        </w:rPr>
        <w:t>Verificada a apresentação de pleito de forma fragmentada e com sucessivas juntadas de documentos, pode o Tribunal facultar à parte interessada a apresentação de manifestação complementar para que sistematize seu pedido à luz dos parâmetros técnicos aplicáveis, de modo a contribuir para a organização da instrução e a adequada delimitação do objeto da controvérsia.</w:t>
      </w:r>
    </w:p>
    <w:p w14:paraId="29E0C7F9" w14:textId="77777777" w:rsidR="00C2656D" w:rsidRPr="007D5742" w:rsidRDefault="00C2656D" w:rsidP="00C2656D">
      <w:pPr>
        <w:pStyle w:val="3EmentadaDeciso"/>
      </w:pPr>
    </w:p>
    <w:tbl>
      <w:tblPr>
        <w:tblStyle w:val="Tabelacomgrade"/>
        <w:tblW w:w="0" w:type="auto"/>
        <w:tblInd w:w="421"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4845"/>
        <w:gridCol w:w="5006"/>
      </w:tblGrid>
      <w:tr w:rsidR="00C2656D" w:rsidRPr="007D5742" w14:paraId="51E4B527" w14:textId="77777777" w:rsidTr="000B76AD">
        <w:trPr>
          <w:trHeight w:val="796"/>
        </w:trPr>
        <w:tc>
          <w:tcPr>
            <w:tcW w:w="4845" w:type="dxa"/>
          </w:tcPr>
          <w:p w14:paraId="2F64529B" w14:textId="749E3DD0" w:rsidR="00C2656D" w:rsidRPr="007D5742" w:rsidRDefault="00C2656D">
            <w:pPr>
              <w:pStyle w:val="ZRelatorsesso"/>
              <w:ind w:left="170" w:right="0"/>
            </w:pPr>
            <w:r w:rsidRPr="007D5742">
              <w:t xml:space="preserve">Relator: </w:t>
            </w:r>
            <w:r w:rsidR="004149D2" w:rsidRPr="007D5742">
              <w:t>Antônio Renato Alves Rainha</w:t>
            </w:r>
          </w:p>
          <w:p w14:paraId="44A83E2B" w14:textId="06D00836" w:rsidR="00C2656D" w:rsidRPr="007D5742" w:rsidRDefault="00C2656D" w:rsidP="000B76AD">
            <w:pPr>
              <w:pStyle w:val="ZRelatorsesso"/>
              <w:ind w:left="170" w:right="0"/>
            </w:pPr>
            <w:r w:rsidRPr="007D5742">
              <w:t xml:space="preserve">Decisão por </w:t>
            </w:r>
            <w:r w:rsidR="004149D2" w:rsidRPr="007D5742">
              <w:t>unanimidade</w:t>
            </w:r>
          </w:p>
        </w:tc>
        <w:tc>
          <w:tcPr>
            <w:tcW w:w="5006" w:type="dxa"/>
          </w:tcPr>
          <w:p w14:paraId="0565D835" w14:textId="5D6CCC47" w:rsidR="00C2656D" w:rsidRPr="007D5742" w:rsidRDefault="00C2656D">
            <w:pPr>
              <w:pStyle w:val="ZRelatorsesso"/>
              <w:ind w:left="562" w:right="-90"/>
            </w:pPr>
            <w:r w:rsidRPr="007D5742">
              <w:t xml:space="preserve">Sessão Ordinária nº </w:t>
            </w:r>
            <w:r w:rsidR="0058296A" w:rsidRPr="007D5742">
              <w:t>5462, de 06/05/2026 </w:t>
            </w:r>
          </w:p>
          <w:p w14:paraId="18355AAF" w14:textId="0761436E" w:rsidR="00C2656D" w:rsidRPr="007D5742" w:rsidRDefault="00C2656D" w:rsidP="000B76AD">
            <w:pPr>
              <w:pStyle w:val="ZRelatorsesso"/>
              <w:ind w:left="562" w:right="-90"/>
              <w:rPr>
                <w:color w:val="0563C1"/>
                <w:u w:val="single"/>
              </w:rPr>
            </w:pPr>
            <w:r w:rsidRPr="007D5742">
              <w:t xml:space="preserve">Processo nº </w:t>
            </w:r>
            <w:r w:rsidR="000B76AD" w:rsidRPr="007D5742">
              <w:t>14252/2023</w:t>
            </w:r>
          </w:p>
        </w:tc>
      </w:tr>
    </w:tbl>
    <w:p w14:paraId="26996E6E" w14:textId="77777777" w:rsidR="00C2656D" w:rsidRPr="007D5742" w:rsidRDefault="00C2656D" w:rsidP="006E0136">
      <w:pPr>
        <w:pStyle w:val="2Verbetao"/>
      </w:pPr>
    </w:p>
    <w:p w14:paraId="35056A84" w14:textId="65E5603C" w:rsidR="00C2656D" w:rsidRPr="007D5742" w:rsidRDefault="00C2656D" w:rsidP="00C2656D">
      <w:pPr>
        <w:pStyle w:val="2Verbetao"/>
        <w:numPr>
          <w:ilvl w:val="0"/>
          <w:numId w:val="2"/>
        </w:numPr>
        <w:ind w:left="709" w:hanging="425"/>
      </w:pPr>
      <w:hyperlink r:id="rId29" w:anchor="/jurisprudencia/selecionada?q=DEF19153&amp;filter[hash]=0x3632a8a53065cab9e61a060dba9cd92c6aaabfd3" w:history="1">
        <w:r w:rsidRPr="00093666">
          <w:rPr>
            <w:rStyle w:val="Hyperlink"/>
          </w:rPr>
          <w:t xml:space="preserve">DECISÃO Nº </w:t>
        </w:r>
        <w:r w:rsidR="00D33984" w:rsidRPr="00093666">
          <w:rPr>
            <w:rStyle w:val="Hyperlink"/>
          </w:rPr>
          <w:t>1322/2026</w:t>
        </w:r>
      </w:hyperlink>
      <w:r w:rsidRPr="007D5742">
        <w:t xml:space="preserve">: </w:t>
      </w:r>
      <w:r w:rsidR="00D33984" w:rsidRPr="007D5742">
        <w:t>PROCESSUAL. LICITAÇÕES E CONTRATOS. REPRESENTAÇÃO. REEQUILÍBRIO ECONÔMICO-FINANCEIRO. ÔNUS DA PROVA. SANEAMENTO DO FEITO. PRINCÍPIO DA VERDADE MATERIAL. PRINCÍPIO DA VERDADE FORMAL. SIGILO DE DOCUMENTOS. INFORMAÇÃO COMERCIAL ESTRATÉGICA</w:t>
      </w:r>
      <w:r w:rsidRPr="007D5742">
        <w:t>.</w:t>
      </w:r>
    </w:p>
    <w:p w14:paraId="2BD40F0A" w14:textId="77777777" w:rsidR="00C2656D" w:rsidRPr="007D5742" w:rsidRDefault="00C2656D" w:rsidP="00C2656D">
      <w:pPr>
        <w:pStyle w:val="3EmentadaDeciso"/>
      </w:pPr>
    </w:p>
    <w:p w14:paraId="61F3ABC7" w14:textId="77777777" w:rsidR="00D33984" w:rsidRPr="007D5742" w:rsidRDefault="00D33984">
      <w:pPr>
        <w:pStyle w:val="4Enunciado"/>
        <w:numPr>
          <w:ilvl w:val="0"/>
          <w:numId w:val="20"/>
        </w:numPr>
      </w:pPr>
      <w:r w:rsidRPr="007D5742">
        <w:rPr>
          <w:rStyle w:val="normaltextrun"/>
        </w:rPr>
        <w:t>Ainda que a parte representante não se desincumba do ônus de apresentar, de forma organizada e conclusiva, os documentos necessários para comprovar o direito alegado, é precipitado o julgamento de mérito pela improcedência da representação quando a falha probatória for sanável, devendo o Tribunal conceder nova oportunidade para o saneamento do feito em observância ao princípio da verdade material, que prevalece sobre o da verdade formal no processo administrativo.</w:t>
      </w:r>
      <w:r w:rsidRPr="007D5742">
        <w:rPr>
          <w:rStyle w:val="eop"/>
        </w:rPr>
        <w:t> </w:t>
      </w:r>
    </w:p>
    <w:p w14:paraId="0151B83F" w14:textId="2B89D6BC" w:rsidR="00C2656D" w:rsidRPr="007D5742" w:rsidRDefault="00D33984" w:rsidP="00D33984">
      <w:pPr>
        <w:pStyle w:val="4Enunciado"/>
      </w:pPr>
      <w:r w:rsidRPr="007D5742">
        <w:rPr>
          <w:rStyle w:val="normaltextrun"/>
        </w:rPr>
        <w:t>É cabível a atribuição de caráter sigiloso a documentos juntados aos autos pela parte quando estes contiverem informações inerentes à sua estratégia comercial.</w:t>
      </w:r>
      <w:r w:rsidRPr="007D5742">
        <w:rPr>
          <w:rStyle w:val="eop"/>
        </w:rPr>
        <w:t> </w:t>
      </w:r>
    </w:p>
    <w:p w14:paraId="3715F28C" w14:textId="77777777" w:rsidR="00C2656D" w:rsidRPr="007D5742" w:rsidRDefault="00C2656D" w:rsidP="00C2656D">
      <w:pPr>
        <w:pStyle w:val="3EmentadaDeciso"/>
      </w:pPr>
    </w:p>
    <w:tbl>
      <w:tblPr>
        <w:tblStyle w:val="Tabelacomgrade"/>
        <w:tblW w:w="0" w:type="auto"/>
        <w:tblInd w:w="421"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4934"/>
        <w:gridCol w:w="5098"/>
      </w:tblGrid>
      <w:tr w:rsidR="00C2656D" w:rsidRPr="007D5742" w14:paraId="1DCFB434" w14:textId="77777777" w:rsidTr="000375D4">
        <w:trPr>
          <w:trHeight w:val="781"/>
        </w:trPr>
        <w:tc>
          <w:tcPr>
            <w:tcW w:w="4934" w:type="dxa"/>
          </w:tcPr>
          <w:p w14:paraId="6006BE66" w14:textId="4EB93EE8" w:rsidR="00C2656D" w:rsidRPr="007D5742" w:rsidRDefault="00C2656D">
            <w:pPr>
              <w:pStyle w:val="ZRelatorsesso"/>
              <w:ind w:left="170" w:right="0"/>
            </w:pPr>
            <w:r w:rsidRPr="007D5742">
              <w:t xml:space="preserve">Relator: </w:t>
            </w:r>
            <w:r w:rsidR="000375D4" w:rsidRPr="007D5742">
              <w:t>Antônio Renato Alves Rainha </w:t>
            </w:r>
          </w:p>
          <w:p w14:paraId="45159311" w14:textId="795439E4" w:rsidR="00C2656D" w:rsidRPr="007D5742" w:rsidRDefault="00C2656D" w:rsidP="000375D4">
            <w:pPr>
              <w:pStyle w:val="ZRelatorsesso"/>
              <w:ind w:left="170" w:right="0"/>
            </w:pPr>
            <w:r w:rsidRPr="007D5742">
              <w:t xml:space="preserve">Decisão por </w:t>
            </w:r>
            <w:r w:rsidR="000375D4" w:rsidRPr="007D5742">
              <w:t>maioria</w:t>
            </w:r>
          </w:p>
        </w:tc>
        <w:tc>
          <w:tcPr>
            <w:tcW w:w="5098" w:type="dxa"/>
          </w:tcPr>
          <w:p w14:paraId="67B7D5B4" w14:textId="5D75CB05" w:rsidR="00C2656D" w:rsidRPr="007D5742" w:rsidRDefault="00C2656D">
            <w:pPr>
              <w:pStyle w:val="ZRelatorsesso"/>
              <w:ind w:left="562" w:right="-90"/>
            </w:pPr>
            <w:r w:rsidRPr="007D5742">
              <w:t xml:space="preserve">Sessão Ordinária nº </w:t>
            </w:r>
            <w:r w:rsidR="0058296A" w:rsidRPr="007D5742">
              <w:t>5462, de 06/05/2026 </w:t>
            </w:r>
          </w:p>
          <w:p w14:paraId="79647454" w14:textId="550ADDB9" w:rsidR="00C2656D" w:rsidRPr="007D5742" w:rsidRDefault="00C2656D" w:rsidP="000375D4">
            <w:pPr>
              <w:pStyle w:val="ZRelatorsesso"/>
              <w:ind w:left="562" w:right="-90"/>
              <w:rPr>
                <w:color w:val="0563C1"/>
                <w:u w:val="single"/>
              </w:rPr>
            </w:pPr>
            <w:r w:rsidRPr="007D5742">
              <w:t xml:space="preserve">Processo nº </w:t>
            </w:r>
            <w:r w:rsidR="000375D4" w:rsidRPr="007D5742">
              <w:t>3895/2024</w:t>
            </w:r>
          </w:p>
        </w:tc>
      </w:tr>
    </w:tbl>
    <w:p w14:paraId="1B4EB1BD" w14:textId="77777777" w:rsidR="00C2656D" w:rsidRPr="007D5742" w:rsidRDefault="00C2656D" w:rsidP="006E0136">
      <w:pPr>
        <w:pStyle w:val="2Verbetao"/>
      </w:pPr>
    </w:p>
    <w:p w14:paraId="207A0596" w14:textId="482B8B22" w:rsidR="00C2656D" w:rsidRPr="007D5742" w:rsidRDefault="00C2656D" w:rsidP="00C2656D">
      <w:pPr>
        <w:pStyle w:val="2Verbetao"/>
        <w:numPr>
          <w:ilvl w:val="0"/>
          <w:numId w:val="2"/>
        </w:numPr>
        <w:ind w:left="709" w:hanging="425"/>
      </w:pPr>
      <w:hyperlink r:id="rId30" w:anchor="/jurisprudencia/selecionada?q=93E08739&amp;filter[hash]=0x301388992b012151883ce8c5acceeecc6b6f66a0" w:history="1">
        <w:r w:rsidRPr="0010387E">
          <w:rPr>
            <w:rStyle w:val="Hyperlink"/>
          </w:rPr>
          <w:t xml:space="preserve">DECISÃO Nº </w:t>
        </w:r>
        <w:r w:rsidR="00D6509E" w:rsidRPr="0010387E">
          <w:rPr>
            <w:rStyle w:val="Hyperlink"/>
          </w:rPr>
          <w:t>1347/2026</w:t>
        </w:r>
      </w:hyperlink>
      <w:r w:rsidRPr="007D5742">
        <w:t xml:space="preserve">: </w:t>
      </w:r>
      <w:r w:rsidR="00D6509E" w:rsidRPr="007D5742">
        <w:t>INSPEÇÃO. ADMINISTRAÇÃO REGIONAL DO GUARÁ - RA-X. SECRETARIA DE ESTADO DE PROTEÇÃO DA ORDEM URBANÍSTICA DO DISTRITO FEDERAL - DF LEGAL. RELATÓRIO FINAL DE INSPEÇÃO. OCUPAÇÃO DE ÁREA PÚBLICA. IRREGULARIDADE. DETERMINAÇÕES. DESCUMPRIMENTO. INÉRCIA ADMINISTRATIVA. AUSÊNCIA DE ATUAÇÃO INTEGRADA. ALERTA. RECOMENDAÇÃO. REITERAÇÃO DE DECISÃO</w:t>
      </w:r>
      <w:r w:rsidRPr="007D5742">
        <w:t>.</w:t>
      </w:r>
    </w:p>
    <w:p w14:paraId="043510F4" w14:textId="77777777" w:rsidR="00C2656D" w:rsidRPr="007D5742" w:rsidRDefault="00C2656D" w:rsidP="00C2656D">
      <w:pPr>
        <w:pStyle w:val="3EmentadaDeciso"/>
      </w:pPr>
    </w:p>
    <w:p w14:paraId="19F2507D" w14:textId="77777777" w:rsidR="00744BC7" w:rsidRPr="007D5742" w:rsidRDefault="00744BC7">
      <w:pPr>
        <w:pStyle w:val="4Enunciado"/>
        <w:numPr>
          <w:ilvl w:val="0"/>
          <w:numId w:val="21"/>
        </w:numPr>
      </w:pPr>
      <w:r w:rsidRPr="007D5742">
        <w:rPr>
          <w:rStyle w:val="normaltextrun"/>
        </w:rPr>
        <w:t>Ao analisar o atendimento de diligências, pode o Tribunal reiterar aquelas que não foram integralmente atendidas ou expedir novas diligências que se mostrem pertinentes.</w:t>
      </w:r>
      <w:r w:rsidRPr="007D5742">
        <w:rPr>
          <w:rStyle w:val="eop"/>
        </w:rPr>
        <w:t> </w:t>
      </w:r>
    </w:p>
    <w:p w14:paraId="0006882E" w14:textId="78830C59" w:rsidR="00744BC7" w:rsidRPr="007D5742" w:rsidRDefault="00744BC7" w:rsidP="00744BC7">
      <w:pPr>
        <w:pStyle w:val="4Enunciado"/>
      </w:pPr>
      <w:r w:rsidRPr="007D5742">
        <w:rPr>
          <w:rStyle w:val="normaltextrun"/>
        </w:rPr>
        <w:t>O dever de cumprimento das deliberações do Tribunal impõe às entidades fiscalizadas a adoção de providências efetivas, dentro dos prazos fixados, sendo insuficiente a mera manifestação formal sem resultados verificáveis, porquanto o dever de prestar informações é indissociável da obrigação de executá-las.</w:t>
      </w:r>
      <w:r w:rsidRPr="007D5742">
        <w:rPr>
          <w:rStyle w:val="eop"/>
        </w:rPr>
        <w:t> </w:t>
      </w:r>
    </w:p>
    <w:p w14:paraId="15A30C1A" w14:textId="567DB8AD" w:rsidR="00744BC7" w:rsidRPr="007D5742" w:rsidRDefault="00744BC7" w:rsidP="00744BC7">
      <w:pPr>
        <w:pStyle w:val="4Enunciado"/>
      </w:pPr>
      <w:r w:rsidRPr="007D5742">
        <w:rPr>
          <w:rStyle w:val="normaltextrun"/>
        </w:rPr>
        <w:t>A atuação conjunta entre órgãos de competências complementares decorre dos princípios da eficiência, da boa governança e da cooperação administrativa, sendo que a falta de integração funcional não exime a responsabilidade individual nem suspende o cumprimento de determinações superiores.</w:t>
      </w:r>
      <w:r w:rsidRPr="007D5742">
        <w:rPr>
          <w:rStyle w:val="eop"/>
        </w:rPr>
        <w:t> </w:t>
      </w:r>
    </w:p>
    <w:p w14:paraId="2B140E8D" w14:textId="3022B8EA" w:rsidR="00744BC7" w:rsidRPr="007D5742" w:rsidRDefault="00744BC7" w:rsidP="00744BC7">
      <w:pPr>
        <w:pStyle w:val="4Enunciado"/>
      </w:pPr>
      <w:r w:rsidRPr="007D5742">
        <w:rPr>
          <w:rStyle w:val="normaltextrun"/>
        </w:rPr>
        <w:lastRenderedPageBreak/>
        <w:t>Configura afronta aos artigos 20 a 22 da LINDB a omissão reiterada que inviabiliza a implementação de políticas públicas e a materialização de decisões de controle, por violar o dever de eficiência e de análise concreta das consequências administrativas.</w:t>
      </w:r>
      <w:r w:rsidRPr="007D5742">
        <w:rPr>
          <w:rStyle w:val="eop"/>
        </w:rPr>
        <w:t> </w:t>
      </w:r>
    </w:p>
    <w:p w14:paraId="02D822BB" w14:textId="3F1CAA58" w:rsidR="00C2656D" w:rsidRPr="007D5742" w:rsidRDefault="00744BC7" w:rsidP="00744BC7">
      <w:pPr>
        <w:pStyle w:val="4Enunciado"/>
      </w:pPr>
      <w:r w:rsidRPr="007D5742">
        <w:rPr>
          <w:rStyle w:val="normaltextrun"/>
        </w:rPr>
        <w:t>A reiterada ausência de resposta ou de resultados concretos, após alertas do Tribunal, autoriza a aplicação das sanções previstas no art. 57 da Lei Complementar n.º 1/1994 c/c o art. 272, incisos IV, VII e VIII do RI/TCDF, ressalvada comprovação de causa justificada</w:t>
      </w:r>
      <w:r w:rsidRPr="007D5742">
        <w:t>.</w:t>
      </w:r>
    </w:p>
    <w:p w14:paraId="38B91B5A" w14:textId="77777777" w:rsidR="00C2656D" w:rsidRPr="007D5742" w:rsidRDefault="00C2656D" w:rsidP="00C2656D">
      <w:pPr>
        <w:pStyle w:val="3EmentadaDeciso"/>
      </w:pPr>
    </w:p>
    <w:tbl>
      <w:tblPr>
        <w:tblStyle w:val="Tabelacomgrade"/>
        <w:tblW w:w="0" w:type="auto"/>
        <w:tblInd w:w="421"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4993"/>
        <w:gridCol w:w="5159"/>
      </w:tblGrid>
      <w:tr w:rsidR="00C2656D" w:rsidRPr="007D5742" w14:paraId="0ABC0226" w14:textId="77777777">
        <w:trPr>
          <w:trHeight w:val="1066"/>
        </w:trPr>
        <w:tc>
          <w:tcPr>
            <w:tcW w:w="4993" w:type="dxa"/>
          </w:tcPr>
          <w:p w14:paraId="305B271D" w14:textId="21D9816C" w:rsidR="00C2656D" w:rsidRPr="007D5742" w:rsidRDefault="00C2656D">
            <w:pPr>
              <w:pStyle w:val="ZRelatorsesso"/>
              <w:ind w:left="170" w:right="0"/>
            </w:pPr>
            <w:r w:rsidRPr="007D5742">
              <w:t xml:space="preserve">Relator: </w:t>
            </w:r>
            <w:r w:rsidR="00701E26" w:rsidRPr="007D5742">
              <w:t>André Clemente Lara de Oliveira</w:t>
            </w:r>
          </w:p>
          <w:p w14:paraId="33F83EBB" w14:textId="56499FBF" w:rsidR="00C2656D" w:rsidRPr="007D5742" w:rsidRDefault="00C2656D">
            <w:pPr>
              <w:pStyle w:val="ZRelatorsesso"/>
              <w:ind w:left="170" w:right="0"/>
            </w:pPr>
            <w:r w:rsidRPr="007D5742">
              <w:t xml:space="preserve">Decisão por </w:t>
            </w:r>
            <w:r w:rsidR="00701E26" w:rsidRPr="007D5742">
              <w:t>unanimidade</w:t>
            </w:r>
          </w:p>
          <w:p w14:paraId="558B5271" w14:textId="77777777" w:rsidR="00C2656D" w:rsidRPr="007D5742" w:rsidRDefault="00C2656D">
            <w:pPr>
              <w:pStyle w:val="ZRelatorsesso"/>
              <w:ind w:left="170" w:right="0"/>
            </w:pPr>
          </w:p>
        </w:tc>
        <w:tc>
          <w:tcPr>
            <w:tcW w:w="5159" w:type="dxa"/>
          </w:tcPr>
          <w:p w14:paraId="5CE68FF7" w14:textId="069C137F" w:rsidR="00C2656D" w:rsidRPr="007D5742" w:rsidRDefault="00C2656D">
            <w:pPr>
              <w:pStyle w:val="ZRelatorsesso"/>
              <w:ind w:left="562" w:right="-90"/>
            </w:pPr>
            <w:r w:rsidRPr="007D5742">
              <w:t xml:space="preserve">Sessão Ordinária nº </w:t>
            </w:r>
            <w:r w:rsidR="0058296A" w:rsidRPr="007D5742">
              <w:t>5462, de 06/05/2026 </w:t>
            </w:r>
          </w:p>
          <w:p w14:paraId="142DEB8C" w14:textId="6BC6A305" w:rsidR="00C2656D" w:rsidRPr="007D5742" w:rsidRDefault="00C2656D">
            <w:pPr>
              <w:pStyle w:val="ZRelatorsesso"/>
              <w:ind w:left="562" w:right="-90"/>
              <w:rPr>
                <w:rStyle w:val="Hyperlink"/>
              </w:rPr>
            </w:pPr>
            <w:r w:rsidRPr="007D5742">
              <w:t xml:space="preserve">Processo nº </w:t>
            </w:r>
            <w:r w:rsidR="00701E26" w:rsidRPr="007D5742">
              <w:t>13631/2024 </w:t>
            </w:r>
          </w:p>
          <w:p w14:paraId="40B21427" w14:textId="77777777" w:rsidR="00C2656D" w:rsidRPr="007D5742" w:rsidRDefault="00C2656D">
            <w:pPr>
              <w:pStyle w:val="ZRelatorsesso"/>
              <w:ind w:left="562" w:right="-90"/>
              <w:rPr>
                <w:color w:val="0563C1"/>
                <w:u w:val="single"/>
              </w:rPr>
            </w:pPr>
          </w:p>
        </w:tc>
      </w:tr>
      <w:tr w:rsidR="00C2656D" w:rsidRPr="007D5742" w14:paraId="5E1A83B3" w14:textId="77777777">
        <w:trPr>
          <w:trHeight w:val="300"/>
        </w:trPr>
        <w:tc>
          <w:tcPr>
            <w:tcW w:w="4993" w:type="dxa"/>
          </w:tcPr>
          <w:p w14:paraId="69AB2772" w14:textId="77777777" w:rsidR="00C2656D" w:rsidRPr="007D5742" w:rsidRDefault="00C2656D">
            <w:pPr>
              <w:pStyle w:val="ZRelatorsesso"/>
              <w:ind w:left="170" w:right="0"/>
            </w:pPr>
            <w:r w:rsidRPr="007D5742">
              <w:t>Legislação relacionada</w:t>
            </w:r>
          </w:p>
          <w:p w14:paraId="0ED64B2E" w14:textId="2B96070A" w:rsidR="00701E26" w:rsidRPr="007D5742" w:rsidRDefault="00701E26" w:rsidP="00701E26">
            <w:pPr>
              <w:pStyle w:val="ZRelatorsesso"/>
              <w:ind w:left="170"/>
            </w:pPr>
            <w:r w:rsidRPr="007D5742">
              <w:t>LINDB, Art. 20</w:t>
            </w:r>
          </w:p>
          <w:p w14:paraId="634FFE29" w14:textId="38F03A4A" w:rsidR="00701E26" w:rsidRPr="007D5742" w:rsidRDefault="00701E26" w:rsidP="00701E26">
            <w:pPr>
              <w:pStyle w:val="ZRelatorsesso"/>
              <w:ind w:left="170"/>
            </w:pPr>
            <w:r w:rsidRPr="007D5742">
              <w:t>LINDB, Art. 21</w:t>
            </w:r>
          </w:p>
          <w:p w14:paraId="55EA44E1" w14:textId="1955BC53" w:rsidR="00701E26" w:rsidRPr="007D5742" w:rsidRDefault="00701E26" w:rsidP="00701E26">
            <w:pPr>
              <w:pStyle w:val="ZRelatorsesso"/>
              <w:ind w:left="170"/>
            </w:pPr>
            <w:r w:rsidRPr="007D5742">
              <w:t>LINDB, Art. 22</w:t>
            </w:r>
          </w:p>
          <w:p w14:paraId="55FB5A7D" w14:textId="4AA80850" w:rsidR="00C2656D" w:rsidRPr="007D5742" w:rsidRDefault="00701E26" w:rsidP="00701E26">
            <w:pPr>
              <w:pStyle w:val="ZRelatorsesso"/>
              <w:ind w:left="170"/>
            </w:pPr>
            <w:r w:rsidRPr="007D5742">
              <w:t>RI/TCDF, Art. 272, VIII </w:t>
            </w:r>
          </w:p>
        </w:tc>
        <w:tc>
          <w:tcPr>
            <w:tcW w:w="5159" w:type="dxa"/>
          </w:tcPr>
          <w:p w14:paraId="26CB3E1C" w14:textId="361FDF07" w:rsidR="00C2656D" w:rsidRPr="007D5742" w:rsidRDefault="00C2656D">
            <w:pPr>
              <w:pStyle w:val="ZRelatorsesso"/>
              <w:ind w:left="562" w:right="-90"/>
            </w:pPr>
          </w:p>
        </w:tc>
      </w:tr>
    </w:tbl>
    <w:p w14:paraId="6C6958A1" w14:textId="77777777" w:rsidR="00C2656D" w:rsidRPr="007D5742" w:rsidRDefault="00C2656D" w:rsidP="006E0136">
      <w:pPr>
        <w:pStyle w:val="2Verbetao"/>
      </w:pPr>
    </w:p>
    <w:p w14:paraId="7AD62237" w14:textId="6B065E2E" w:rsidR="00C2656D" w:rsidRPr="007D5742" w:rsidRDefault="00C2656D" w:rsidP="00C2656D">
      <w:pPr>
        <w:pStyle w:val="2Verbetao"/>
        <w:numPr>
          <w:ilvl w:val="0"/>
          <w:numId w:val="2"/>
        </w:numPr>
        <w:ind w:left="709" w:hanging="425"/>
      </w:pPr>
      <w:hyperlink r:id="rId31" w:anchor="/jurisprudencia/selecionada?q=DD04D8C8&amp;filter[hash]=0x185f2afab07f88b6e36e98c9ffbf6f30e118e851" w:history="1">
        <w:r w:rsidRPr="003A59B2">
          <w:rPr>
            <w:rStyle w:val="Hyperlink"/>
          </w:rPr>
          <w:t xml:space="preserve">DECISÃO Nº </w:t>
        </w:r>
        <w:r w:rsidR="0006105A" w:rsidRPr="003A59B2">
          <w:rPr>
            <w:rStyle w:val="Hyperlink"/>
          </w:rPr>
          <w:t>1386/2026</w:t>
        </w:r>
      </w:hyperlink>
      <w:r w:rsidRPr="007D5742">
        <w:t xml:space="preserve">: </w:t>
      </w:r>
      <w:r w:rsidR="00161648" w:rsidRPr="007D5742">
        <w:t>CONTAS. TOMADA DE CONTAS ESPECIAL. ACÓRDÃO CONDENATÓRIO. EXECUÇÃO. DÉBITO. INADIMPLÊNCIA. RECOMPOSIÇÃO DO ERÁRIO. COBRANÇA ADMINISTRATIVA. COMPENSAÇÃO. GARANTIA CONTRATUAL. COBRANÇA EXECUTIVA. PRINCÍPIO DA EFICIÊNCIA. PRINCÍPIO DA ECONOMICIDADE. PRINCÍPIO DA RAZOÁVEL DURAÇÃO DO PROCESSO</w:t>
      </w:r>
      <w:r w:rsidRPr="007D5742">
        <w:t>.</w:t>
      </w:r>
    </w:p>
    <w:p w14:paraId="03EB81C9" w14:textId="77777777" w:rsidR="00C2656D" w:rsidRPr="007D5742" w:rsidRDefault="00C2656D" w:rsidP="00C2656D">
      <w:pPr>
        <w:pStyle w:val="3EmentadaDeciso"/>
      </w:pPr>
    </w:p>
    <w:p w14:paraId="7CDE9B69" w14:textId="77BAAF8E" w:rsidR="00C2656D" w:rsidRPr="007D5742" w:rsidRDefault="00161648">
      <w:pPr>
        <w:pStyle w:val="4Enunciado"/>
        <w:numPr>
          <w:ilvl w:val="0"/>
          <w:numId w:val="22"/>
        </w:numPr>
      </w:pPr>
      <w:r w:rsidRPr="007D5742">
        <w:t>Na fase de execução de acórdão condenatório em tomada de contas especial, constatada a inadimplência do responsável, é prioritária a cobrança administrativa do débito, por meio da compensação com garantias contratuais ou pagamentos pendentes, antes de se recorrer à via executiva, em observância aos princípios da eficiência, da economicidade e da razoável duração do processo.</w:t>
      </w:r>
    </w:p>
    <w:p w14:paraId="02FD0F79" w14:textId="77777777" w:rsidR="00C2656D" w:rsidRPr="007D5742" w:rsidRDefault="00C2656D" w:rsidP="00C2656D">
      <w:pPr>
        <w:pStyle w:val="3EmentadaDeciso"/>
      </w:pPr>
    </w:p>
    <w:tbl>
      <w:tblPr>
        <w:tblStyle w:val="Tabelacomgrade"/>
        <w:tblW w:w="10166" w:type="dxa"/>
        <w:tblInd w:w="421"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5000"/>
        <w:gridCol w:w="5166"/>
      </w:tblGrid>
      <w:tr w:rsidR="00C2656D" w:rsidRPr="007D5742" w14:paraId="261C8012" w14:textId="77777777" w:rsidTr="00DE3E8D">
        <w:trPr>
          <w:trHeight w:val="691"/>
        </w:trPr>
        <w:tc>
          <w:tcPr>
            <w:tcW w:w="5000" w:type="dxa"/>
          </w:tcPr>
          <w:p w14:paraId="4147400B" w14:textId="3CA45AC6" w:rsidR="00C2656D" w:rsidRPr="007D5742" w:rsidRDefault="00C2656D">
            <w:pPr>
              <w:pStyle w:val="ZRelatorsesso"/>
              <w:ind w:left="170" w:right="0"/>
            </w:pPr>
            <w:r w:rsidRPr="007D5742">
              <w:t xml:space="preserve">Relator: </w:t>
            </w:r>
            <w:r w:rsidR="00161648" w:rsidRPr="007D5742">
              <w:t>Antônio Renato Alves Rainha </w:t>
            </w:r>
          </w:p>
          <w:p w14:paraId="2E492247" w14:textId="3977986F" w:rsidR="00C2656D" w:rsidRPr="007D5742" w:rsidRDefault="00C2656D" w:rsidP="00DE3E8D">
            <w:pPr>
              <w:pStyle w:val="ZRelatorsesso"/>
              <w:ind w:left="170" w:right="0"/>
            </w:pPr>
            <w:r w:rsidRPr="007D5742">
              <w:t xml:space="preserve">Decisão por </w:t>
            </w:r>
            <w:r w:rsidR="00161648" w:rsidRPr="007D5742">
              <w:t>unanimidade</w:t>
            </w:r>
          </w:p>
        </w:tc>
        <w:tc>
          <w:tcPr>
            <w:tcW w:w="5166" w:type="dxa"/>
          </w:tcPr>
          <w:p w14:paraId="46B4BF5B" w14:textId="4960D058" w:rsidR="00C2656D" w:rsidRPr="007D5742" w:rsidRDefault="00C2656D">
            <w:pPr>
              <w:pStyle w:val="ZRelatorsesso"/>
              <w:ind w:left="562" w:right="-90"/>
            </w:pPr>
            <w:r w:rsidRPr="007D5742">
              <w:t xml:space="preserve">Sessão Ordinária nº </w:t>
            </w:r>
            <w:r w:rsidR="0058296A" w:rsidRPr="007D5742">
              <w:t>546</w:t>
            </w:r>
            <w:r w:rsidR="00161648" w:rsidRPr="007D5742">
              <w:t>3</w:t>
            </w:r>
            <w:r w:rsidR="0058296A" w:rsidRPr="007D5742">
              <w:t xml:space="preserve">, de </w:t>
            </w:r>
            <w:r w:rsidR="00161648" w:rsidRPr="007D5742">
              <w:t>13</w:t>
            </w:r>
            <w:r w:rsidR="0058296A" w:rsidRPr="007D5742">
              <w:t>/05/2026 </w:t>
            </w:r>
          </w:p>
          <w:p w14:paraId="57C4707E" w14:textId="2528DC2A" w:rsidR="00C2656D" w:rsidRPr="007D5742" w:rsidRDefault="00C2656D" w:rsidP="00DE3E8D">
            <w:pPr>
              <w:pStyle w:val="ZRelatorsesso"/>
              <w:ind w:left="562" w:right="-90"/>
              <w:rPr>
                <w:color w:val="0563C1"/>
                <w:u w:val="single"/>
              </w:rPr>
            </w:pPr>
            <w:r w:rsidRPr="007D5742">
              <w:t xml:space="preserve">Processo nº </w:t>
            </w:r>
            <w:r w:rsidR="00DE3E8D" w:rsidRPr="007D5742">
              <w:t>20027/2017</w:t>
            </w:r>
          </w:p>
        </w:tc>
      </w:tr>
    </w:tbl>
    <w:p w14:paraId="663E3077" w14:textId="77777777" w:rsidR="00C2656D" w:rsidRPr="007D5742" w:rsidRDefault="00C2656D" w:rsidP="006E0136">
      <w:pPr>
        <w:pStyle w:val="2Verbetao"/>
      </w:pPr>
    </w:p>
    <w:p w14:paraId="00525903" w14:textId="6F24C592" w:rsidR="00C2656D" w:rsidRPr="007D5742" w:rsidRDefault="00C2656D" w:rsidP="00C2656D">
      <w:pPr>
        <w:pStyle w:val="2Verbetao"/>
        <w:numPr>
          <w:ilvl w:val="0"/>
          <w:numId w:val="2"/>
        </w:numPr>
        <w:ind w:left="709" w:hanging="425"/>
      </w:pPr>
      <w:hyperlink r:id="rId32" w:anchor="/jurisprudencia/selecionada?q=21A63864&amp;filter[hash]=0x3c817ca454333e7e87d4b6fed3ed6842aeb19089" w:history="1">
        <w:r w:rsidRPr="00E57AE3">
          <w:rPr>
            <w:rStyle w:val="Hyperlink"/>
          </w:rPr>
          <w:t xml:space="preserve">DECISÃO Nº </w:t>
        </w:r>
        <w:r w:rsidR="007A0E63" w:rsidRPr="00E57AE3">
          <w:rPr>
            <w:rStyle w:val="Hyperlink"/>
          </w:rPr>
          <w:t>1430/2026</w:t>
        </w:r>
      </w:hyperlink>
      <w:r w:rsidRPr="007D5742">
        <w:t xml:space="preserve">: </w:t>
      </w:r>
      <w:r w:rsidR="007A0E63" w:rsidRPr="007D5742">
        <w:t>PROCESSUAL. MEDIDA CAUTELAR. NATUREZA SATISFATIVA. REQUISITOS. PROBABILIDADE DO DIREITO. PERIGO DE DANO. LICITAÇÕES E CONTRATOS. RESPONSABILIDADE DO CONTRATADO. NEXO DE CAUSALIDADE. SUSPENSÃO DE PAGAMENTO</w:t>
      </w:r>
      <w:r w:rsidRPr="007D5742">
        <w:t>.</w:t>
      </w:r>
    </w:p>
    <w:p w14:paraId="722D80F5" w14:textId="77777777" w:rsidR="00C2656D" w:rsidRPr="007D5742" w:rsidRDefault="00C2656D" w:rsidP="00C2656D">
      <w:pPr>
        <w:pStyle w:val="3EmentadaDeciso"/>
      </w:pPr>
    </w:p>
    <w:p w14:paraId="30E9EB5B" w14:textId="77777777" w:rsidR="007A0E63" w:rsidRPr="007D5742" w:rsidRDefault="007A0E63">
      <w:pPr>
        <w:pStyle w:val="4Enunciado"/>
        <w:numPr>
          <w:ilvl w:val="0"/>
          <w:numId w:val="23"/>
        </w:numPr>
      </w:pPr>
      <w:r w:rsidRPr="007D5742">
        <w:rPr>
          <w:rStyle w:val="normaltextrun"/>
        </w:rPr>
        <w:lastRenderedPageBreak/>
        <w:t>Na hipótese de sistema desenvolvido por empresa contratada possuir natureza exclusivamente de gestão acadêmica e administrativa, sem contemplar módulos de cálculo ou processamento salarial, não é cabível a responsabilização da empresa nem a suspensão de pagamentos contratuais por erros ocorridos na folha de pagamento de servidores, pois tal característica afasta o nexo causal entre a execução do contrato e as inconsistências financeiras apuradas.</w:t>
      </w:r>
      <w:r w:rsidRPr="007D5742">
        <w:rPr>
          <w:rStyle w:val="eop"/>
        </w:rPr>
        <w:t> </w:t>
      </w:r>
    </w:p>
    <w:p w14:paraId="56B93209" w14:textId="079C9E78" w:rsidR="00C2656D" w:rsidRPr="007D5742" w:rsidRDefault="007A0E63" w:rsidP="007A0E63">
      <w:pPr>
        <w:pStyle w:val="4Enunciado"/>
      </w:pPr>
      <w:r w:rsidRPr="007D5742">
        <w:rPr>
          <w:rStyle w:val="normaltextrun"/>
        </w:rPr>
        <w:t>Na ausência de robusta demonstração dos pressupostos da probabilidade do direito e do perigo de dano grave, concreto e iminente, é incabível a concessão de medida cautelar que possua natureza satisfativa, confundindo-se com o próprio mérito da causa e apresentando elevada irreversibilidade.</w:t>
      </w:r>
    </w:p>
    <w:p w14:paraId="19C1753D" w14:textId="77777777" w:rsidR="00C2656D" w:rsidRPr="007D5742" w:rsidRDefault="00C2656D" w:rsidP="00C2656D">
      <w:pPr>
        <w:pStyle w:val="3EmentadaDeciso"/>
      </w:pPr>
    </w:p>
    <w:tbl>
      <w:tblPr>
        <w:tblStyle w:val="Tabelacomgrade"/>
        <w:tblW w:w="0" w:type="auto"/>
        <w:tblInd w:w="421"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4963"/>
        <w:gridCol w:w="5128"/>
      </w:tblGrid>
      <w:tr w:rsidR="00C2656D" w:rsidRPr="007D5742" w14:paraId="163FF5F2" w14:textId="77777777" w:rsidTr="0078751F">
        <w:trPr>
          <w:trHeight w:val="676"/>
        </w:trPr>
        <w:tc>
          <w:tcPr>
            <w:tcW w:w="4963" w:type="dxa"/>
          </w:tcPr>
          <w:p w14:paraId="2DBB6334" w14:textId="290662DD" w:rsidR="00C2656D" w:rsidRPr="007D5742" w:rsidRDefault="00C2656D">
            <w:pPr>
              <w:pStyle w:val="ZRelatorsesso"/>
              <w:ind w:left="170" w:right="0"/>
            </w:pPr>
            <w:r w:rsidRPr="007D5742">
              <w:t xml:space="preserve">Relator: </w:t>
            </w:r>
            <w:r w:rsidR="0078751F" w:rsidRPr="007D5742">
              <w:t>Paulo Tadeu Vale da Silva</w:t>
            </w:r>
          </w:p>
          <w:p w14:paraId="1BC2CE71" w14:textId="33A3C38F" w:rsidR="00C2656D" w:rsidRPr="007D5742" w:rsidRDefault="00C2656D" w:rsidP="0078751F">
            <w:pPr>
              <w:pStyle w:val="ZRelatorsesso"/>
              <w:ind w:left="170" w:right="0"/>
            </w:pPr>
            <w:r w:rsidRPr="007D5742">
              <w:t xml:space="preserve">Decisão por </w:t>
            </w:r>
            <w:r w:rsidR="0078751F" w:rsidRPr="007D5742">
              <w:t>unanimidade</w:t>
            </w:r>
          </w:p>
        </w:tc>
        <w:tc>
          <w:tcPr>
            <w:tcW w:w="5128" w:type="dxa"/>
          </w:tcPr>
          <w:p w14:paraId="1B767B60" w14:textId="1BE8C93F" w:rsidR="00C2656D" w:rsidRPr="007D5742" w:rsidRDefault="00C2656D">
            <w:pPr>
              <w:pStyle w:val="ZRelatorsesso"/>
              <w:ind w:left="562" w:right="-90"/>
            </w:pPr>
            <w:r w:rsidRPr="007D5742">
              <w:t xml:space="preserve">Sessão Ordinária nº </w:t>
            </w:r>
            <w:r w:rsidR="00161648" w:rsidRPr="007D5742">
              <w:t>5463, de 13/05/2026 </w:t>
            </w:r>
          </w:p>
          <w:p w14:paraId="4B0191B7" w14:textId="37AC57FE" w:rsidR="00C2656D" w:rsidRPr="007D5742" w:rsidRDefault="00C2656D" w:rsidP="0078751F">
            <w:pPr>
              <w:pStyle w:val="ZRelatorsesso"/>
              <w:ind w:left="562" w:right="-90"/>
              <w:rPr>
                <w:color w:val="0563C1"/>
                <w:u w:val="single"/>
              </w:rPr>
            </w:pPr>
            <w:r w:rsidRPr="007D5742">
              <w:t xml:space="preserve">Processo nº </w:t>
            </w:r>
            <w:r w:rsidR="0078751F" w:rsidRPr="007D5742">
              <w:t>3003/2026 </w:t>
            </w:r>
          </w:p>
        </w:tc>
      </w:tr>
    </w:tbl>
    <w:p w14:paraId="7CBD2C1D" w14:textId="77777777" w:rsidR="00C2656D" w:rsidRPr="007D5742" w:rsidRDefault="00C2656D" w:rsidP="006E0136">
      <w:pPr>
        <w:pStyle w:val="2Verbetao"/>
      </w:pPr>
    </w:p>
    <w:p w14:paraId="643A04DA" w14:textId="47759573" w:rsidR="00C2656D" w:rsidRPr="007D5742" w:rsidRDefault="00C2656D" w:rsidP="00C2656D">
      <w:pPr>
        <w:pStyle w:val="2Verbetao"/>
        <w:numPr>
          <w:ilvl w:val="0"/>
          <w:numId w:val="2"/>
        </w:numPr>
        <w:ind w:left="709" w:hanging="425"/>
      </w:pPr>
      <w:hyperlink r:id="rId33" w:anchor="/jurisprudencia/selecionada?q=DB21E43A&amp;filter[hash]=0x49ff5de15a6786a0953cecc4680e2b9ef112f812" w:history="1">
        <w:r w:rsidRPr="00B24D73">
          <w:rPr>
            <w:rStyle w:val="Hyperlink"/>
          </w:rPr>
          <w:t xml:space="preserve">DECISÃO Nº </w:t>
        </w:r>
        <w:r w:rsidR="00D15796" w:rsidRPr="00B24D73">
          <w:rPr>
            <w:rStyle w:val="Hyperlink"/>
          </w:rPr>
          <w:t>1442/2026</w:t>
        </w:r>
      </w:hyperlink>
      <w:r w:rsidRPr="007D5742">
        <w:t xml:space="preserve">: </w:t>
      </w:r>
      <w:r w:rsidR="00D15796" w:rsidRPr="007D5742">
        <w:t>REPRESENTAÇÃO. COMPANHIA DE SANEAMENTO AMBIENTAL DO DISTRITO FEDERAL. SUPOSTA IRREGULARIDADE NA CONTRATAÇÃO DE ADVOGADO PARTICULAR. ADMISSIBILIDADE. NÃO CONHECIMENTO. DESARQUIVAMENTO. ARQUIVAMENTO. EMBARGOS DECLARATÓRIOS. CONHECIMENTO. REJEIÇÃO</w:t>
      </w:r>
      <w:r w:rsidRPr="007D5742">
        <w:t>.</w:t>
      </w:r>
    </w:p>
    <w:p w14:paraId="20D8FC42" w14:textId="77777777" w:rsidR="00C2656D" w:rsidRPr="007D5742" w:rsidRDefault="00C2656D" w:rsidP="00C2656D">
      <w:pPr>
        <w:pStyle w:val="3EmentadaDeciso"/>
      </w:pPr>
    </w:p>
    <w:p w14:paraId="7025E51B" w14:textId="77777777" w:rsidR="003B53BA" w:rsidRPr="007D5742" w:rsidRDefault="003B53BA">
      <w:pPr>
        <w:pStyle w:val="4Enunciado"/>
        <w:numPr>
          <w:ilvl w:val="0"/>
          <w:numId w:val="24"/>
        </w:numPr>
      </w:pPr>
      <w:r w:rsidRPr="007D5742">
        <w:rPr>
          <w:rStyle w:val="normaltextrun"/>
        </w:rPr>
        <w:t>Conhecem-se dos Embargos de Declaração quando preenchidos os requisitos de admissibilidade do art. 287 do RI/TCDF.</w:t>
      </w:r>
      <w:r w:rsidRPr="007D5742">
        <w:rPr>
          <w:rStyle w:val="eop"/>
        </w:rPr>
        <w:t> </w:t>
      </w:r>
    </w:p>
    <w:p w14:paraId="3F523A61" w14:textId="40A117A7" w:rsidR="00C2656D" w:rsidRPr="007D5742" w:rsidRDefault="003B53BA" w:rsidP="003B53BA">
      <w:pPr>
        <w:pStyle w:val="4Enunciado"/>
      </w:pPr>
      <w:r w:rsidRPr="007D5742">
        <w:rPr>
          <w:rStyle w:val="eop"/>
        </w:rPr>
        <w:t> </w:t>
      </w:r>
      <w:r w:rsidRPr="007D5742">
        <w:rPr>
          <w:rStyle w:val="normaltextrun"/>
        </w:rPr>
        <w:t>Inexistindo omissão ou contradição, visto que a decisão embargada enfrentou todos os pontos da Representação, impõe-se a rejeição dos Embargos de Declaração.</w:t>
      </w:r>
    </w:p>
    <w:p w14:paraId="5096833D" w14:textId="77777777" w:rsidR="00C2656D" w:rsidRPr="007D5742" w:rsidRDefault="00C2656D" w:rsidP="00C2656D">
      <w:pPr>
        <w:pStyle w:val="3EmentadaDeciso"/>
      </w:pPr>
    </w:p>
    <w:tbl>
      <w:tblPr>
        <w:tblStyle w:val="Tabelacomgrade"/>
        <w:tblW w:w="0" w:type="auto"/>
        <w:tblInd w:w="421"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4993"/>
        <w:gridCol w:w="5159"/>
      </w:tblGrid>
      <w:tr w:rsidR="00C2656D" w:rsidRPr="007D5742" w14:paraId="0CFB9E84" w14:textId="77777777">
        <w:trPr>
          <w:trHeight w:val="1066"/>
        </w:trPr>
        <w:tc>
          <w:tcPr>
            <w:tcW w:w="4993" w:type="dxa"/>
          </w:tcPr>
          <w:p w14:paraId="3935997F" w14:textId="7B36F090" w:rsidR="00C2656D" w:rsidRPr="007D5742" w:rsidRDefault="00C2656D">
            <w:pPr>
              <w:pStyle w:val="ZRelatorsesso"/>
              <w:ind w:left="170" w:right="0"/>
            </w:pPr>
            <w:r w:rsidRPr="007D5742">
              <w:t xml:space="preserve">Relator: </w:t>
            </w:r>
            <w:r w:rsidR="003B53BA" w:rsidRPr="007D5742">
              <w:t>André Clemente Lara de Oliveira</w:t>
            </w:r>
          </w:p>
          <w:p w14:paraId="584E6AE9" w14:textId="73309CC3" w:rsidR="00C2656D" w:rsidRPr="007D5742" w:rsidRDefault="00C2656D">
            <w:pPr>
              <w:pStyle w:val="ZRelatorsesso"/>
              <w:ind w:left="170" w:right="0"/>
            </w:pPr>
            <w:r w:rsidRPr="007D5742">
              <w:t xml:space="preserve">Decisão por </w:t>
            </w:r>
            <w:r w:rsidR="003B53BA" w:rsidRPr="007D5742">
              <w:t>unanimidade</w:t>
            </w:r>
          </w:p>
          <w:p w14:paraId="53685B50" w14:textId="77777777" w:rsidR="00C2656D" w:rsidRPr="007D5742" w:rsidRDefault="00C2656D">
            <w:pPr>
              <w:pStyle w:val="ZRelatorsesso"/>
              <w:ind w:left="170" w:right="0"/>
            </w:pPr>
          </w:p>
        </w:tc>
        <w:tc>
          <w:tcPr>
            <w:tcW w:w="5159" w:type="dxa"/>
          </w:tcPr>
          <w:p w14:paraId="6583F0C4" w14:textId="7966AFE4" w:rsidR="00C2656D" w:rsidRPr="007D5742" w:rsidRDefault="00C2656D">
            <w:pPr>
              <w:pStyle w:val="ZRelatorsesso"/>
              <w:ind w:left="562" w:right="-90"/>
            </w:pPr>
            <w:r w:rsidRPr="007D5742">
              <w:t xml:space="preserve">Sessão Ordinária nº </w:t>
            </w:r>
            <w:r w:rsidR="00161648" w:rsidRPr="007D5742">
              <w:t>5463, de 13/05/2026 </w:t>
            </w:r>
          </w:p>
          <w:p w14:paraId="11B86DD7" w14:textId="1754AE6B" w:rsidR="00C2656D" w:rsidRPr="007D5742" w:rsidRDefault="00C2656D">
            <w:pPr>
              <w:pStyle w:val="ZRelatorsesso"/>
              <w:ind w:left="562" w:right="-90"/>
              <w:rPr>
                <w:rStyle w:val="Hyperlink"/>
              </w:rPr>
            </w:pPr>
            <w:r w:rsidRPr="007D5742">
              <w:t xml:space="preserve">Processo nº </w:t>
            </w:r>
            <w:r w:rsidR="00FC46C9" w:rsidRPr="007D5742">
              <w:t>10518/2025</w:t>
            </w:r>
          </w:p>
          <w:p w14:paraId="6B5A9464" w14:textId="77777777" w:rsidR="00C2656D" w:rsidRPr="007D5742" w:rsidRDefault="00C2656D">
            <w:pPr>
              <w:pStyle w:val="ZRelatorsesso"/>
              <w:ind w:left="562" w:right="-90"/>
              <w:rPr>
                <w:color w:val="0563C1"/>
                <w:u w:val="single"/>
              </w:rPr>
            </w:pPr>
          </w:p>
        </w:tc>
      </w:tr>
      <w:tr w:rsidR="00C2656D" w:rsidRPr="007D5742" w14:paraId="498742C1" w14:textId="77777777">
        <w:trPr>
          <w:trHeight w:val="300"/>
        </w:trPr>
        <w:tc>
          <w:tcPr>
            <w:tcW w:w="4993" w:type="dxa"/>
          </w:tcPr>
          <w:p w14:paraId="2BFCEDDE" w14:textId="77777777" w:rsidR="00C2656D" w:rsidRPr="007D5742" w:rsidRDefault="00C2656D">
            <w:pPr>
              <w:pStyle w:val="ZRelatorsesso"/>
              <w:ind w:left="170" w:right="0"/>
            </w:pPr>
            <w:r w:rsidRPr="007D5742">
              <w:t>Legislação relacionada</w:t>
            </w:r>
          </w:p>
          <w:p w14:paraId="6A8A6C17" w14:textId="1E5CD1B1" w:rsidR="00C2656D" w:rsidRPr="007D5742" w:rsidRDefault="00FC46C9">
            <w:pPr>
              <w:pStyle w:val="ZRelatorsesso"/>
              <w:ind w:left="170" w:right="0"/>
            </w:pPr>
            <w:r w:rsidRPr="007D5742">
              <w:t xml:space="preserve">RI/TCDF, Art. 287 </w:t>
            </w:r>
          </w:p>
        </w:tc>
        <w:tc>
          <w:tcPr>
            <w:tcW w:w="5159" w:type="dxa"/>
          </w:tcPr>
          <w:p w14:paraId="5B619468" w14:textId="69E5463F" w:rsidR="00C2656D" w:rsidRPr="007D5742" w:rsidRDefault="00C2656D">
            <w:pPr>
              <w:pStyle w:val="ZRelatorsesso"/>
              <w:ind w:left="562" w:right="-90"/>
            </w:pPr>
          </w:p>
        </w:tc>
      </w:tr>
    </w:tbl>
    <w:p w14:paraId="2DE5CEC4" w14:textId="77777777" w:rsidR="00C2656D" w:rsidRPr="007D5742" w:rsidRDefault="00C2656D" w:rsidP="006E0136">
      <w:pPr>
        <w:pStyle w:val="2Verbetao"/>
      </w:pPr>
    </w:p>
    <w:p w14:paraId="738E9B89" w14:textId="2FC69FF4" w:rsidR="00C2656D" w:rsidRPr="007D5742" w:rsidRDefault="00C2656D" w:rsidP="00C2656D">
      <w:pPr>
        <w:pStyle w:val="2Verbetao"/>
        <w:numPr>
          <w:ilvl w:val="0"/>
          <w:numId w:val="2"/>
        </w:numPr>
        <w:ind w:left="709" w:hanging="425"/>
      </w:pPr>
      <w:hyperlink r:id="rId34" w:anchor="/jurisprudencia/selecionada?q=F2C73BBE&amp;filter[hash]=0x4514187e67751b225cb88a0079cdc9d924200ec4" w:history="1">
        <w:r w:rsidRPr="007B5DA4">
          <w:rPr>
            <w:rStyle w:val="Hyperlink"/>
          </w:rPr>
          <w:t xml:space="preserve">DECISÃO Nº </w:t>
        </w:r>
        <w:r w:rsidR="009B6336" w:rsidRPr="007B5DA4">
          <w:rPr>
            <w:rStyle w:val="Hyperlink"/>
          </w:rPr>
          <w:t>1451/2026</w:t>
        </w:r>
      </w:hyperlink>
      <w:r w:rsidRPr="007D5742">
        <w:t xml:space="preserve">: </w:t>
      </w:r>
      <w:r w:rsidR="009B6336" w:rsidRPr="007D5742">
        <w:t>CONTAS. ADMINISTRAÇÃO REGIONAL DO SETOR COMPLEMENTAR DE INDÚSTRIA E ABASTECIMENTO. RA XXV. TOMADA DE CONTAS ESPECIAL. NOTA TÉCNICA. CONTEÚDO APURATÓRIO. PRESCRIÇÃO QUINQUENAL. INTERRUPÇÃO. AFASTAMENTO. PRESCRIÇÃO INTERCORRENTE. INCIDÊNCIA. ARQUIVAMENTO</w:t>
      </w:r>
      <w:r w:rsidRPr="007D5742">
        <w:t>.</w:t>
      </w:r>
    </w:p>
    <w:p w14:paraId="40F1D64C" w14:textId="77777777" w:rsidR="00C2656D" w:rsidRPr="007D5742" w:rsidRDefault="00C2656D" w:rsidP="00C2656D">
      <w:pPr>
        <w:pStyle w:val="3EmentadaDeciso"/>
      </w:pPr>
    </w:p>
    <w:p w14:paraId="18B70172" w14:textId="740BEEF9" w:rsidR="00C2656D" w:rsidRPr="007D5742" w:rsidRDefault="009B6336" w:rsidP="00C30276">
      <w:pPr>
        <w:pStyle w:val="3EmentadaDeciso"/>
        <w:ind w:firstLine="0"/>
      </w:pPr>
      <w:r w:rsidRPr="007D5742">
        <w:t>Nota técnica, ou documento congênere, elaborada em sede de instrução prévia de Tomada de Contas Especial e voltada à elucidação de ocorrências que envolvam o suposto </w:t>
      </w:r>
      <w:proofErr w:type="spellStart"/>
      <w:r w:rsidRPr="007D5742">
        <w:t>dano</w:t>
      </w:r>
      <w:proofErr w:type="spellEnd"/>
      <w:r w:rsidRPr="007D5742">
        <w:t> ao Erário configura ato inequívoco de apuração do fato por parte da Administração, ensejando a interrupção da prescrição, nos termos do art. 2º, inciso II, da Decisão Normativa nº 5/2021 – TCDF.</w:t>
      </w:r>
    </w:p>
    <w:p w14:paraId="3FBF321A" w14:textId="77777777" w:rsidR="00C2656D" w:rsidRPr="007D5742" w:rsidRDefault="00C2656D" w:rsidP="00C2656D">
      <w:pPr>
        <w:pStyle w:val="3EmentadaDeciso"/>
      </w:pPr>
    </w:p>
    <w:tbl>
      <w:tblPr>
        <w:tblStyle w:val="Tabelacomgrade"/>
        <w:tblW w:w="0" w:type="auto"/>
        <w:tblInd w:w="421"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4993"/>
        <w:gridCol w:w="5159"/>
      </w:tblGrid>
      <w:tr w:rsidR="00C2656D" w:rsidRPr="007D5742" w14:paraId="43DD79D1" w14:textId="77777777">
        <w:trPr>
          <w:trHeight w:val="1066"/>
        </w:trPr>
        <w:tc>
          <w:tcPr>
            <w:tcW w:w="4993" w:type="dxa"/>
          </w:tcPr>
          <w:p w14:paraId="24F1F86C" w14:textId="44D64C28" w:rsidR="00C2656D" w:rsidRPr="007D5742" w:rsidRDefault="00C2656D">
            <w:pPr>
              <w:pStyle w:val="ZRelatorsesso"/>
              <w:ind w:left="170" w:right="0"/>
            </w:pPr>
            <w:r w:rsidRPr="007D5742">
              <w:t xml:space="preserve">Relator: </w:t>
            </w:r>
            <w:r w:rsidR="007D5742" w:rsidRPr="007D5742">
              <w:t>Vinícius Cardoso de Pinho Fragoso </w:t>
            </w:r>
          </w:p>
          <w:p w14:paraId="71D40D11" w14:textId="0DB47E96" w:rsidR="00C2656D" w:rsidRPr="007D5742" w:rsidRDefault="00C2656D">
            <w:pPr>
              <w:pStyle w:val="ZRelatorsesso"/>
              <w:ind w:left="170" w:right="0"/>
            </w:pPr>
            <w:r w:rsidRPr="007D5742">
              <w:t xml:space="preserve">Decisão por </w:t>
            </w:r>
            <w:r w:rsidR="007D5742" w:rsidRPr="007D5742">
              <w:t>unanimidade</w:t>
            </w:r>
          </w:p>
          <w:p w14:paraId="6F062A1A" w14:textId="77777777" w:rsidR="00C2656D" w:rsidRPr="007D5742" w:rsidRDefault="00C2656D">
            <w:pPr>
              <w:pStyle w:val="ZRelatorsesso"/>
              <w:ind w:left="170" w:right="0"/>
            </w:pPr>
          </w:p>
        </w:tc>
        <w:tc>
          <w:tcPr>
            <w:tcW w:w="5159" w:type="dxa"/>
          </w:tcPr>
          <w:p w14:paraId="5A8A1B0F" w14:textId="2B034694" w:rsidR="00C2656D" w:rsidRPr="007D5742" w:rsidRDefault="00C2656D">
            <w:pPr>
              <w:pStyle w:val="ZRelatorsesso"/>
              <w:ind w:left="562" w:right="-90"/>
            </w:pPr>
            <w:r w:rsidRPr="007D5742">
              <w:t xml:space="preserve">Sessão Ordinária nº </w:t>
            </w:r>
            <w:r w:rsidR="00161648" w:rsidRPr="007D5742">
              <w:t>5463, de 13/05/2026 </w:t>
            </w:r>
          </w:p>
          <w:p w14:paraId="7F3CF2C6" w14:textId="4E10B113" w:rsidR="00C2656D" w:rsidRPr="007D5742" w:rsidRDefault="00C2656D">
            <w:pPr>
              <w:pStyle w:val="ZRelatorsesso"/>
              <w:ind w:left="562" w:right="-90"/>
              <w:rPr>
                <w:rStyle w:val="Hyperlink"/>
              </w:rPr>
            </w:pPr>
            <w:r w:rsidRPr="007D5742">
              <w:t xml:space="preserve">Processo nº </w:t>
            </w:r>
            <w:r w:rsidR="007D5742" w:rsidRPr="007D5742">
              <w:t>11274/2025</w:t>
            </w:r>
          </w:p>
          <w:p w14:paraId="603A9E73" w14:textId="77777777" w:rsidR="00C2656D" w:rsidRPr="007D5742" w:rsidRDefault="00C2656D">
            <w:pPr>
              <w:pStyle w:val="ZRelatorsesso"/>
              <w:ind w:left="562" w:right="-90"/>
              <w:rPr>
                <w:color w:val="0563C1"/>
                <w:u w:val="single"/>
              </w:rPr>
            </w:pPr>
          </w:p>
        </w:tc>
      </w:tr>
      <w:tr w:rsidR="00C2656D" w:rsidRPr="00E41D42" w14:paraId="31FD2886" w14:textId="77777777">
        <w:trPr>
          <w:trHeight w:val="300"/>
        </w:trPr>
        <w:tc>
          <w:tcPr>
            <w:tcW w:w="4993" w:type="dxa"/>
          </w:tcPr>
          <w:p w14:paraId="2297312D" w14:textId="77777777" w:rsidR="00C2656D" w:rsidRPr="007D5742" w:rsidRDefault="00C2656D">
            <w:pPr>
              <w:pStyle w:val="ZRelatorsesso"/>
              <w:ind w:left="170" w:right="0"/>
            </w:pPr>
            <w:r w:rsidRPr="007D5742">
              <w:t>Legislação relacionada</w:t>
            </w:r>
          </w:p>
          <w:p w14:paraId="2E2690D2" w14:textId="71F31D24" w:rsidR="00C2656D" w:rsidRPr="00E41D42" w:rsidRDefault="007D5742">
            <w:pPr>
              <w:pStyle w:val="ZRelatorsesso"/>
              <w:ind w:left="170" w:right="0"/>
            </w:pPr>
            <w:r w:rsidRPr="007D5742">
              <w:t>Decisão Normativa nº 5/2021, Art. 2</w:t>
            </w:r>
            <w:r w:rsidR="007B5DA4">
              <w:t>º</w:t>
            </w:r>
            <w:r w:rsidRPr="007D5742">
              <w:t xml:space="preserve">, I </w:t>
            </w:r>
          </w:p>
        </w:tc>
        <w:tc>
          <w:tcPr>
            <w:tcW w:w="5159" w:type="dxa"/>
          </w:tcPr>
          <w:p w14:paraId="188E9BD6" w14:textId="1E51A881" w:rsidR="00C2656D" w:rsidRPr="00E41D42" w:rsidRDefault="00C2656D">
            <w:pPr>
              <w:pStyle w:val="ZRelatorsesso"/>
              <w:ind w:left="562" w:right="-90"/>
            </w:pPr>
          </w:p>
        </w:tc>
      </w:tr>
    </w:tbl>
    <w:p w14:paraId="3C1B04A9" w14:textId="77777777" w:rsidR="00C2656D" w:rsidRDefault="00C2656D" w:rsidP="006E0136">
      <w:pPr>
        <w:pStyle w:val="2Verbetao"/>
      </w:pPr>
    </w:p>
    <w:p w14:paraId="7F56D3C9" w14:textId="77777777" w:rsidR="000E7761" w:rsidRPr="00E41D42" w:rsidRDefault="000E7761" w:rsidP="5A1752A6">
      <w:pPr>
        <w:pStyle w:val="3EmentadaDeciso"/>
        <w:ind w:left="0" w:firstLine="0"/>
        <w:rPr>
          <w:rFonts w:eastAsia="Calibri"/>
        </w:rPr>
      </w:pPr>
    </w:p>
    <w:sectPr w:rsidR="000E7761" w:rsidRPr="00E41D42">
      <w:headerReference w:type="default" r:id="rId35"/>
      <w:footerReference w:type="default" r:id="rId36"/>
      <w:pgSz w:w="11906" w:h="16838"/>
      <w:pgMar w:top="647" w:right="631" w:bottom="473" w:left="692"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14F0B5" w14:textId="77777777" w:rsidR="00365C50" w:rsidRDefault="00365C50" w:rsidP="003A2282">
      <w:pPr>
        <w:spacing w:after="0" w:line="240" w:lineRule="auto"/>
      </w:pPr>
      <w:r>
        <w:separator/>
      </w:r>
    </w:p>
  </w:endnote>
  <w:endnote w:type="continuationSeparator" w:id="0">
    <w:p w14:paraId="792C0CD6" w14:textId="77777777" w:rsidR="00365C50" w:rsidRDefault="00365C50" w:rsidP="003A2282">
      <w:pPr>
        <w:spacing w:after="0" w:line="240" w:lineRule="auto"/>
      </w:pPr>
      <w:r>
        <w:continuationSeparator/>
      </w:r>
    </w:p>
  </w:endnote>
  <w:endnote w:type="continuationNotice" w:id="1">
    <w:p w14:paraId="43B93A6D" w14:textId="77777777" w:rsidR="00365C50" w:rsidRDefault="00365C5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Fira Sans">
    <w:charset w:val="00"/>
    <w:family w:val="swiss"/>
    <w:pitch w:val="variable"/>
    <w:sig w:usb0="600002FF" w:usb1="00000001"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Poppins">
    <w:charset w:val="00"/>
    <w:family w:val="auto"/>
    <w:pitch w:val="variable"/>
    <w:sig w:usb0="00008007" w:usb1="00000000" w:usb2="00000000" w:usb3="00000000" w:csb0="00000093"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Fira Sans Light">
    <w:charset w:val="00"/>
    <w:family w:val="swiss"/>
    <w:pitch w:val="variable"/>
    <w:sig w:usb0="600002FF" w:usb1="00000001" w:usb2="00000000" w:usb3="00000000" w:csb0="0000019F" w:csb1="00000000"/>
  </w:font>
  <w:font w:name="Fira Sans Medium">
    <w:altName w:val="Calibri"/>
    <w:charset w:val="00"/>
    <w:family w:val="swiss"/>
    <w:pitch w:val="variable"/>
    <w:sig w:usb0="600002FF" w:usb1="00000001" w:usb2="00000000" w:usb3="00000000" w:csb0="0000019F" w:csb1="00000000"/>
  </w:font>
  <w:font w:name="Fira Sans Condensed Black">
    <w:charset w:val="00"/>
    <w:family w:val="swiss"/>
    <w:pitch w:val="variable"/>
    <w:sig w:usb0="600002FF" w:usb1="00000001"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Poppins" w:hAnsi="Poppins" w:cs="Poppins"/>
        <w:b/>
        <w:bCs/>
        <w:color w:val="00608F"/>
        <w:sz w:val="40"/>
        <w:szCs w:val="40"/>
      </w:rPr>
      <w:id w:val="-1506278189"/>
      <w:docPartObj>
        <w:docPartGallery w:val="Page Numbers (Bottom of Page)"/>
        <w:docPartUnique/>
      </w:docPartObj>
    </w:sdtPr>
    <w:sdtEndPr/>
    <w:sdtContent>
      <w:p w14:paraId="636749C6" w14:textId="77777777" w:rsidR="00A9626A" w:rsidRPr="00A9626A" w:rsidRDefault="00A9626A">
        <w:pPr>
          <w:pStyle w:val="Rodap"/>
          <w:jc w:val="right"/>
          <w:rPr>
            <w:rFonts w:ascii="Poppins" w:hAnsi="Poppins" w:cs="Poppins"/>
            <w:b/>
            <w:bCs/>
            <w:color w:val="00608F"/>
            <w:sz w:val="40"/>
            <w:szCs w:val="40"/>
          </w:rPr>
        </w:pPr>
        <w:r w:rsidRPr="00A9626A">
          <w:rPr>
            <w:rFonts w:ascii="Poppins" w:hAnsi="Poppins" w:cs="Poppins"/>
            <w:noProof/>
            <w:color w:val="00608F"/>
            <w:sz w:val="32"/>
            <w:szCs w:val="32"/>
          </w:rPr>
          <mc:AlternateContent>
            <mc:Choice Requires="wps">
              <w:drawing>
                <wp:anchor distT="0" distB="0" distL="114300" distR="114300" simplePos="0" relativeHeight="251658243" behindDoc="0" locked="0" layoutInCell="1" allowOverlap="1" wp14:anchorId="3A7D6A2F" wp14:editId="785F6FC0">
                  <wp:simplePos x="0" y="0"/>
                  <wp:positionH relativeFrom="margin">
                    <wp:posOffset>22860</wp:posOffset>
                  </wp:positionH>
                  <wp:positionV relativeFrom="paragraph">
                    <wp:posOffset>200623</wp:posOffset>
                  </wp:positionV>
                  <wp:extent cx="6121101" cy="0"/>
                  <wp:effectExtent l="0" t="0" r="0" b="0"/>
                  <wp:wrapNone/>
                  <wp:docPr id="21" name="Conector reto 21"/>
                  <wp:cNvGraphicFramePr/>
                  <a:graphic xmlns:a="http://schemas.openxmlformats.org/drawingml/2006/main">
                    <a:graphicData uri="http://schemas.microsoft.com/office/word/2010/wordprocessingShape">
                      <wps:wsp>
                        <wps:cNvCnPr/>
                        <wps:spPr>
                          <a:xfrm>
                            <a:off x="0" y="0"/>
                            <a:ext cx="6121101" cy="0"/>
                          </a:xfrm>
                          <a:prstGeom prst="line">
                            <a:avLst/>
                          </a:prstGeom>
                          <a:ln w="19050">
                            <a:solidFill>
                              <a:srgbClr val="00608F"/>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26A7023" id="Conector reto 21" o:spid="_x0000_s1026" style="position:absolute;z-index:25165824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8pt,15.8pt" to="483.8pt,1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" strokecolor="#00608f" strokeweight="1.5pt">
                  <v:stroke joinstyle="miter"/>
                  <w10:wrap anchorx="margin"/>
                </v:line>
              </w:pict>
            </mc:Fallback>
          </mc:AlternateContent>
        </w:r>
        <w:r w:rsidRPr="00A9626A">
          <w:rPr>
            <w:rFonts w:ascii="Poppins" w:hAnsi="Poppins" w:cs="Poppins"/>
            <w:b/>
            <w:bCs/>
            <w:color w:val="00608F"/>
            <w:sz w:val="40"/>
            <w:szCs w:val="40"/>
          </w:rPr>
          <w:fldChar w:fldCharType="begin"/>
        </w:r>
        <w:r w:rsidRPr="00A9626A">
          <w:rPr>
            <w:rFonts w:ascii="Poppins" w:hAnsi="Poppins" w:cs="Poppins"/>
            <w:b/>
            <w:bCs/>
            <w:color w:val="00608F"/>
            <w:sz w:val="40"/>
            <w:szCs w:val="40"/>
          </w:rPr>
          <w:instrText>PAGE   \* MERGEFORMAT</w:instrText>
        </w:r>
        <w:r w:rsidRPr="00A9626A">
          <w:rPr>
            <w:rFonts w:ascii="Poppins" w:hAnsi="Poppins" w:cs="Poppins"/>
            <w:b/>
            <w:bCs/>
            <w:color w:val="00608F"/>
            <w:sz w:val="40"/>
            <w:szCs w:val="40"/>
          </w:rPr>
          <w:fldChar w:fldCharType="separate"/>
        </w:r>
        <w:r w:rsidRPr="00A9626A">
          <w:rPr>
            <w:rFonts w:ascii="Poppins" w:hAnsi="Poppins" w:cs="Poppins"/>
            <w:b/>
            <w:bCs/>
            <w:color w:val="00608F"/>
            <w:sz w:val="40"/>
            <w:szCs w:val="40"/>
          </w:rPr>
          <w:t>2</w:t>
        </w:r>
        <w:r w:rsidRPr="00A9626A">
          <w:rPr>
            <w:rFonts w:ascii="Poppins" w:hAnsi="Poppins" w:cs="Poppins"/>
            <w:b/>
            <w:bCs/>
            <w:color w:val="00608F"/>
            <w:sz w:val="40"/>
            <w:szCs w:val="40"/>
          </w:rPr>
          <w:fldChar w:fldCharType="end"/>
        </w:r>
      </w:p>
    </w:sdtContent>
  </w:sdt>
  <w:p w14:paraId="0C860FA4" w14:textId="77777777" w:rsidR="00815B9B" w:rsidRPr="00290B1F" w:rsidRDefault="00815B9B" w:rsidP="00815B9B">
    <w:pPr>
      <w:pStyle w:val="Rodap"/>
      <w:ind w:left="0" w:firstLine="0"/>
      <w:jc w:val="center"/>
      <w:rPr>
        <w:sz w:val="16"/>
        <w:szCs w:val="16"/>
      </w:rPr>
    </w:pPr>
    <w:r w:rsidRPr="00290B1F">
      <w:rPr>
        <w:sz w:val="16"/>
        <w:szCs w:val="16"/>
      </w:rPr>
      <w:t>Coordenadoria de Gestão do Conhecimento Institucional – CGCI</w:t>
    </w:r>
  </w:p>
  <w:p w14:paraId="0E12D0D6" w14:textId="77777777" w:rsidR="00F05ECB" w:rsidRPr="00290B1F" w:rsidRDefault="00815B9B" w:rsidP="00815B9B">
    <w:pPr>
      <w:pStyle w:val="Rodap"/>
      <w:ind w:left="0" w:firstLine="0"/>
      <w:jc w:val="center"/>
      <w:rPr>
        <w:sz w:val="16"/>
        <w:szCs w:val="16"/>
      </w:rPr>
    </w:pPr>
    <w:r w:rsidRPr="00290B1F">
      <w:rPr>
        <w:sz w:val="16"/>
        <w:szCs w:val="16"/>
      </w:rPr>
      <w:t xml:space="preserve">Supervisão de </w:t>
    </w:r>
    <w:r w:rsidR="00290B1F" w:rsidRPr="00290B1F">
      <w:rPr>
        <w:sz w:val="16"/>
        <w:szCs w:val="16"/>
      </w:rPr>
      <w:t>Legislação e Jurisprudência</w:t>
    </w:r>
    <w:r w:rsidRPr="00290B1F">
      <w:rPr>
        <w:sz w:val="16"/>
        <w:szCs w:val="16"/>
      </w:rPr>
      <w:t xml:space="preserve"> - </w:t>
    </w:r>
    <w:r w:rsidR="00290B1F" w:rsidRPr="00290B1F">
      <w:rPr>
        <w:sz w:val="16"/>
        <w:szCs w:val="16"/>
      </w:rPr>
      <w:t>SLJ</w:t>
    </w:r>
    <w:r w:rsidRPr="00290B1F">
      <w:rPr>
        <w:sz w:val="16"/>
        <w:szCs w:val="16"/>
      </w:rPr>
      <w:t xml:space="preserve"> Telefone: (61) 3314-2226/2259 </w:t>
    </w:r>
    <w:r w:rsidR="00290B1F" w:rsidRPr="00290B1F">
      <w:rPr>
        <w:sz w:val="16"/>
        <w:szCs w:val="16"/>
      </w:rPr>
      <w:t>e-mail</w:t>
    </w:r>
    <w:r w:rsidRPr="00290B1F">
      <w:rPr>
        <w:sz w:val="16"/>
        <w:szCs w:val="16"/>
      </w:rPr>
      <w:t>: jurisprudencia@tc.df.gov.br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5F6AF7" w14:textId="77777777" w:rsidR="00365C50" w:rsidRDefault="00365C50" w:rsidP="003A2282">
      <w:pPr>
        <w:spacing w:after="0" w:line="240" w:lineRule="auto"/>
      </w:pPr>
      <w:r>
        <w:separator/>
      </w:r>
    </w:p>
  </w:footnote>
  <w:footnote w:type="continuationSeparator" w:id="0">
    <w:p w14:paraId="3DCD7D28" w14:textId="77777777" w:rsidR="00365C50" w:rsidRDefault="00365C50" w:rsidP="003A2282">
      <w:pPr>
        <w:spacing w:after="0" w:line="240" w:lineRule="auto"/>
      </w:pPr>
      <w:r>
        <w:continuationSeparator/>
      </w:r>
    </w:p>
  </w:footnote>
  <w:footnote w:type="continuationNotice" w:id="1">
    <w:p w14:paraId="3A369B9C" w14:textId="77777777" w:rsidR="00365C50" w:rsidRDefault="00365C5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648203" w14:textId="16DAB8CE" w:rsidR="00950041" w:rsidRPr="00246D06" w:rsidRDefault="00950041" w:rsidP="00950041">
    <w:pPr>
      <w:spacing w:after="0" w:line="259" w:lineRule="auto"/>
      <w:ind w:left="0" w:right="0" w:firstLine="0"/>
      <w:jc w:val="left"/>
      <w:rPr>
        <w:rFonts w:ascii="Fira Sans" w:hAnsi="Fira Sans"/>
        <w:color w:val="00608F"/>
        <w:sz w:val="40"/>
        <w:szCs w:val="40"/>
      </w:rPr>
    </w:pPr>
    <w:r w:rsidRPr="00246D06">
      <w:rPr>
        <w:rFonts w:ascii="Fira Sans" w:hAnsi="Fira Sans" w:cs="Poppins"/>
        <w:noProof/>
        <w:color w:val="F6A700"/>
        <w:sz w:val="40"/>
        <w:szCs w:val="40"/>
      </w:rPr>
      <w:drawing>
        <wp:anchor distT="0" distB="0" distL="114300" distR="114300" simplePos="0" relativeHeight="251658240" behindDoc="1" locked="0" layoutInCell="1" allowOverlap="1" wp14:anchorId="25BA67D3" wp14:editId="4692F2E6">
          <wp:simplePos x="0" y="0"/>
          <wp:positionH relativeFrom="margin">
            <wp:align>right</wp:align>
          </wp:positionH>
          <wp:positionV relativeFrom="page">
            <wp:posOffset>749625</wp:posOffset>
          </wp:positionV>
          <wp:extent cx="837565" cy="321310"/>
          <wp:effectExtent l="0" t="0" r="635" b="2540"/>
          <wp:wrapNone/>
          <wp:docPr id="10" name="Imagem 10" descr="Logotipo&#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m 7" descr="Logotipo&#10;&#10;Descrição gerada automaticamente"/>
                  <pic:cNvPicPr/>
                </pic:nvPicPr>
                <pic:blipFill>
                  <a:blip r:embed="rId1" cstate="print">
                    <a:extLst>
                      <a:ext uri="{28A0092B-C50C-407E-A947-70E740481C1C}">
                        <a14:useLocalDpi xmlns:a14="http://schemas.microsoft.com/office/drawing/2010/main" val="0"/>
                      </a:ext>
                    </a:extLst>
                  </a:blip>
                  <a:stretch>
                    <a:fillRect/>
                  </a:stretch>
                </pic:blipFill>
                <pic:spPr>
                  <a:xfrm>
                    <a:off x="0" y="0"/>
                    <a:ext cx="837565" cy="321310"/>
                  </a:xfrm>
                  <a:prstGeom prst="rect">
                    <a:avLst/>
                  </a:prstGeom>
                </pic:spPr>
              </pic:pic>
            </a:graphicData>
          </a:graphic>
          <wp14:sizeRelH relativeFrom="margin">
            <wp14:pctWidth>0</wp14:pctWidth>
          </wp14:sizeRelH>
          <wp14:sizeRelV relativeFrom="margin">
            <wp14:pctHeight>0</wp14:pctHeight>
          </wp14:sizeRelV>
        </wp:anchor>
      </w:drawing>
    </w:r>
    <w:r w:rsidRPr="00246D06">
      <w:rPr>
        <w:rFonts w:ascii="Fira Sans" w:eastAsia="Poppins" w:hAnsi="Fira Sans" w:cs="Poppins"/>
        <w:b/>
        <w:color w:val="00608F"/>
        <w:sz w:val="40"/>
        <w:szCs w:val="40"/>
      </w:rPr>
      <w:t xml:space="preserve">Boletim </w:t>
    </w:r>
    <w:r w:rsidR="002D27CE" w:rsidRPr="00246D06">
      <w:rPr>
        <w:rFonts w:ascii="Fira Sans" w:eastAsia="Poppins" w:hAnsi="Fira Sans" w:cs="Poppins"/>
        <w:b/>
        <w:color w:val="00608F"/>
        <w:sz w:val="40"/>
        <w:szCs w:val="40"/>
      </w:rPr>
      <w:t>de Jurisprudência</w:t>
    </w:r>
  </w:p>
  <w:p w14:paraId="53DC8F65" w14:textId="5FBE25ED" w:rsidR="00950041" w:rsidRPr="00246D06" w:rsidRDefault="00E90B3A" w:rsidP="00950041">
    <w:pPr>
      <w:spacing w:after="0" w:line="259" w:lineRule="auto"/>
      <w:ind w:left="0" w:right="0" w:firstLine="0"/>
      <w:jc w:val="left"/>
      <w:rPr>
        <w:rFonts w:ascii="Fira Sans" w:hAnsi="Fira Sans"/>
        <w:color w:val="00608F"/>
        <w:sz w:val="36"/>
        <w:szCs w:val="36"/>
      </w:rPr>
    </w:pPr>
    <w:r w:rsidRPr="00246D06">
      <w:rPr>
        <w:rFonts w:ascii="Fira Sans" w:hAnsi="Fira Sans" w:cs="Poppins"/>
        <w:noProof/>
        <w:color w:val="F6A700"/>
        <w:sz w:val="40"/>
        <w:szCs w:val="40"/>
      </w:rPr>
      <w:drawing>
        <wp:anchor distT="0" distB="0" distL="114300" distR="114300" simplePos="0" relativeHeight="251658241" behindDoc="1" locked="0" layoutInCell="1" allowOverlap="1" wp14:anchorId="2A0F0B85" wp14:editId="476FD251">
          <wp:simplePos x="0" y="0"/>
          <wp:positionH relativeFrom="column">
            <wp:posOffset>4475288</wp:posOffset>
          </wp:positionH>
          <wp:positionV relativeFrom="page">
            <wp:posOffset>818677</wp:posOffset>
          </wp:positionV>
          <wp:extent cx="1056640" cy="204470"/>
          <wp:effectExtent l="0" t="0" r="0" b="5080"/>
          <wp:wrapNone/>
          <wp:docPr id="12" name="Imagem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m 12"/>
                  <pic:cNvPicPr/>
                </pic:nvPicPr>
                <pic:blipFill>
                  <a:blip r:embed="rId2">
                    <a:extLst>
                      <a:ext uri="{28A0092B-C50C-407E-A947-70E740481C1C}">
                        <a14:useLocalDpi xmlns:a14="http://schemas.microsoft.com/office/drawing/2010/main" val="0"/>
                      </a:ext>
                    </a:extLst>
                  </a:blip>
                  <a:stretch>
                    <a:fillRect/>
                  </a:stretch>
                </pic:blipFill>
                <pic:spPr>
                  <a:xfrm>
                    <a:off x="0" y="0"/>
                    <a:ext cx="1056640" cy="204470"/>
                  </a:xfrm>
                  <a:prstGeom prst="rect">
                    <a:avLst/>
                  </a:prstGeom>
                </pic:spPr>
              </pic:pic>
            </a:graphicData>
          </a:graphic>
          <wp14:sizeRelH relativeFrom="margin">
            <wp14:pctWidth>0</wp14:pctWidth>
          </wp14:sizeRelH>
          <wp14:sizeRelV relativeFrom="margin">
            <wp14:pctHeight>0</wp14:pctHeight>
          </wp14:sizeRelV>
        </wp:anchor>
      </w:drawing>
    </w:r>
    <w:r w:rsidR="00950041" w:rsidRPr="00246D06">
      <w:rPr>
        <w:rFonts w:ascii="Fira Sans" w:hAnsi="Fira Sans" w:cs="Poppins"/>
        <w:b/>
        <w:bCs/>
        <w:color w:val="00608F"/>
        <w:sz w:val="36"/>
        <w:szCs w:val="36"/>
      </w:rPr>
      <w:t xml:space="preserve">Número </w:t>
    </w:r>
    <w:r w:rsidR="00C2656D">
      <w:rPr>
        <w:rFonts w:ascii="Fira Sans" w:hAnsi="Fira Sans" w:cs="Poppins"/>
        <w:b/>
        <w:bCs/>
        <w:color w:val="00608F"/>
        <w:sz w:val="36"/>
        <w:szCs w:val="36"/>
      </w:rPr>
      <w:t>9</w:t>
    </w:r>
    <w:r w:rsidR="001E75C1" w:rsidRPr="00246D06">
      <w:rPr>
        <w:rFonts w:ascii="Fira Sans" w:hAnsi="Fira Sans" w:cs="Poppins"/>
        <w:b/>
        <w:bCs/>
        <w:color w:val="00608F"/>
        <w:sz w:val="36"/>
        <w:szCs w:val="36"/>
      </w:rPr>
      <w:t>/202</w:t>
    </w:r>
    <w:r w:rsidR="00C2656D">
      <w:rPr>
        <w:rFonts w:ascii="Fira Sans" w:hAnsi="Fira Sans" w:cs="Poppins"/>
        <w:b/>
        <w:bCs/>
        <w:color w:val="00608F"/>
        <w:sz w:val="36"/>
        <w:szCs w:val="36"/>
      </w:rPr>
      <w:t>6</w:t>
    </w:r>
  </w:p>
  <w:p w14:paraId="4F75FB85" w14:textId="77777777" w:rsidR="00D61B23" w:rsidRDefault="00D61B23">
    <w:pPr>
      <w:pStyle w:val="Cabealho"/>
    </w:pPr>
  </w:p>
  <w:p w14:paraId="7C3EF162" w14:textId="77777777" w:rsidR="00950041" w:rsidRDefault="00D61B23">
    <w:pPr>
      <w:pStyle w:val="Cabealho"/>
    </w:pPr>
    <w:r w:rsidRPr="00A9626A">
      <w:rPr>
        <w:rFonts w:ascii="Poppins" w:hAnsi="Poppins" w:cs="Poppins"/>
        <w:noProof/>
        <w:color w:val="00608F"/>
        <w:sz w:val="32"/>
        <w:szCs w:val="32"/>
      </w:rPr>
      <mc:AlternateContent>
        <mc:Choice Requires="wps">
          <w:drawing>
            <wp:anchor distT="0" distB="0" distL="114300" distR="114300" simplePos="0" relativeHeight="251658242" behindDoc="0" locked="0" layoutInCell="1" allowOverlap="1" wp14:anchorId="2505496E" wp14:editId="56DEC020">
              <wp:simplePos x="0" y="0"/>
              <wp:positionH relativeFrom="margin">
                <wp:posOffset>21590</wp:posOffset>
              </wp:positionH>
              <wp:positionV relativeFrom="paragraph">
                <wp:posOffset>20918</wp:posOffset>
              </wp:positionV>
              <wp:extent cx="6677025" cy="0"/>
              <wp:effectExtent l="0" t="0" r="0" b="0"/>
              <wp:wrapNone/>
              <wp:docPr id="1" name="Conector reto 1"/>
              <wp:cNvGraphicFramePr/>
              <a:graphic xmlns:a="http://schemas.openxmlformats.org/drawingml/2006/main">
                <a:graphicData uri="http://schemas.microsoft.com/office/word/2010/wordprocessingShape">
                  <wps:wsp>
                    <wps:cNvCnPr/>
                    <wps:spPr>
                      <a:xfrm>
                        <a:off x="0" y="0"/>
                        <a:ext cx="6677025" cy="0"/>
                      </a:xfrm>
                      <a:prstGeom prst="line">
                        <a:avLst/>
                      </a:prstGeom>
                      <a:ln w="19050">
                        <a:solidFill>
                          <a:srgbClr val="00608F"/>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07751D3" id="Conector reto 1" o:spid="_x0000_s1026" style="position:absolute;z-index:25165824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7pt,1.65pt" to="527.45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" strokecolor="#00608f" strokeweight="1.5pt">
              <v:stroke joinstyle="miter"/>
              <w10:wrap anchorx="margin"/>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062670"/>
    <w:multiLevelType w:val="hybridMultilevel"/>
    <w:tmpl w:val="588A436A"/>
    <w:lvl w:ilvl="0" w:tplc="FFFFFFFF">
      <w:start w:val="1"/>
      <w:numFmt w:val="decimal"/>
      <w:lvlText w:val="%1"/>
      <w:lvlJc w:val="left"/>
      <w:pPr>
        <w:ind w:left="720" w:hanging="360"/>
      </w:pPr>
      <w:rPr>
        <w:rFonts w:ascii="Fira Sans" w:hAnsi="Fira Sans" w:hint="default"/>
        <w:b/>
        <w:bCs/>
        <w:color w:val="CC3399"/>
        <w:sz w:val="36"/>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66A9224A"/>
    <w:multiLevelType w:val="hybridMultilevel"/>
    <w:tmpl w:val="B7B8B72E"/>
    <w:lvl w:ilvl="0" w:tplc="00D66AEE">
      <w:start w:val="1"/>
      <w:numFmt w:val="decimal"/>
      <w:lvlText w:val="%1"/>
      <w:lvlJc w:val="left"/>
      <w:pPr>
        <w:ind w:left="1215" w:hanging="855"/>
      </w:pPr>
      <w:rPr>
        <w:rFonts w:ascii="Fira Sans" w:hAnsi="Fira Sans" w:cs="Poppins" w:hint="default"/>
        <w:b/>
        <w:color w:val="4699B5"/>
        <w:sz w:val="36"/>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6A587353"/>
    <w:multiLevelType w:val="hybridMultilevel"/>
    <w:tmpl w:val="3B74215A"/>
    <w:lvl w:ilvl="0" w:tplc="6A2C95C6">
      <w:start w:val="1"/>
      <w:numFmt w:val="decimal"/>
      <w:lvlText w:val="%1"/>
      <w:lvlJc w:val="left"/>
      <w:pPr>
        <w:ind w:left="1215" w:hanging="855"/>
      </w:pPr>
      <w:rPr>
        <w:rFonts w:ascii="Fira Sans" w:hAnsi="Fira Sans" w:cs="Poppins" w:hint="default"/>
        <w:b/>
        <w:color w:val="78A334"/>
        <w:sz w:val="36"/>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6E2A136F"/>
    <w:multiLevelType w:val="multilevel"/>
    <w:tmpl w:val="C7DA9CCA"/>
    <w:lvl w:ilvl="0">
      <w:start w:val="1"/>
      <w:numFmt w:val="decimal"/>
      <w:lvlText w:val="%1"/>
      <w:lvlJc w:val="left"/>
      <w:pPr>
        <w:ind w:left="851" w:hanging="567"/>
      </w:pPr>
      <w:rPr>
        <w:rFonts w:ascii="Fira Sans" w:hAnsi="Fira Sans" w:cs="Poppins" w:hint="default"/>
        <w:b/>
        <w:color w:val="ED7D31" w:themeColor="accent2"/>
        <w:sz w:val="36"/>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7C9401B8"/>
    <w:multiLevelType w:val="hybridMultilevel"/>
    <w:tmpl w:val="F03A69A8"/>
    <w:lvl w:ilvl="0" w:tplc="93ACC3B8">
      <w:start w:val="1"/>
      <w:numFmt w:val="decimal"/>
      <w:pStyle w:val="4Enunciado"/>
      <w:lvlText w:val="%1)"/>
      <w:lvlJc w:val="left"/>
      <w:pPr>
        <w:ind w:left="1211" w:hanging="360"/>
      </w:pPr>
      <w:rPr>
        <w:rFonts w:hint="default"/>
      </w:rPr>
    </w:lvl>
    <w:lvl w:ilvl="1" w:tplc="04160019" w:tentative="1">
      <w:start w:val="1"/>
      <w:numFmt w:val="lowerLetter"/>
      <w:lvlText w:val="%2."/>
      <w:lvlJc w:val="left"/>
      <w:pPr>
        <w:ind w:left="1441" w:hanging="360"/>
      </w:pPr>
    </w:lvl>
    <w:lvl w:ilvl="2" w:tplc="0416001B" w:tentative="1">
      <w:start w:val="1"/>
      <w:numFmt w:val="lowerRoman"/>
      <w:lvlText w:val="%3."/>
      <w:lvlJc w:val="right"/>
      <w:pPr>
        <w:ind w:left="2161" w:hanging="180"/>
      </w:pPr>
    </w:lvl>
    <w:lvl w:ilvl="3" w:tplc="0416000F" w:tentative="1">
      <w:start w:val="1"/>
      <w:numFmt w:val="decimal"/>
      <w:lvlText w:val="%4."/>
      <w:lvlJc w:val="left"/>
      <w:pPr>
        <w:ind w:left="2881" w:hanging="360"/>
      </w:pPr>
    </w:lvl>
    <w:lvl w:ilvl="4" w:tplc="04160019" w:tentative="1">
      <w:start w:val="1"/>
      <w:numFmt w:val="lowerLetter"/>
      <w:lvlText w:val="%5."/>
      <w:lvlJc w:val="left"/>
      <w:pPr>
        <w:ind w:left="3601" w:hanging="360"/>
      </w:pPr>
    </w:lvl>
    <w:lvl w:ilvl="5" w:tplc="0416001B" w:tentative="1">
      <w:start w:val="1"/>
      <w:numFmt w:val="lowerRoman"/>
      <w:lvlText w:val="%6."/>
      <w:lvlJc w:val="right"/>
      <w:pPr>
        <w:ind w:left="4321" w:hanging="180"/>
      </w:pPr>
    </w:lvl>
    <w:lvl w:ilvl="6" w:tplc="0416000F" w:tentative="1">
      <w:start w:val="1"/>
      <w:numFmt w:val="decimal"/>
      <w:lvlText w:val="%7."/>
      <w:lvlJc w:val="left"/>
      <w:pPr>
        <w:ind w:left="5041" w:hanging="360"/>
      </w:pPr>
    </w:lvl>
    <w:lvl w:ilvl="7" w:tplc="04160019" w:tentative="1">
      <w:start w:val="1"/>
      <w:numFmt w:val="lowerLetter"/>
      <w:lvlText w:val="%8."/>
      <w:lvlJc w:val="left"/>
      <w:pPr>
        <w:ind w:left="5761" w:hanging="360"/>
      </w:pPr>
    </w:lvl>
    <w:lvl w:ilvl="8" w:tplc="0416001B" w:tentative="1">
      <w:start w:val="1"/>
      <w:numFmt w:val="lowerRoman"/>
      <w:lvlText w:val="%9."/>
      <w:lvlJc w:val="right"/>
      <w:pPr>
        <w:ind w:left="6481" w:hanging="180"/>
      </w:pPr>
    </w:lvl>
  </w:abstractNum>
  <w:abstractNum w:abstractNumId="5" w15:restartNumberingAfterBreak="0">
    <w:nsid w:val="7FEB2C58"/>
    <w:multiLevelType w:val="multilevel"/>
    <w:tmpl w:val="CDB2A522"/>
    <w:lvl w:ilvl="0">
      <w:start w:val="1"/>
      <w:numFmt w:val="decimal"/>
      <w:lvlText w:val="%1"/>
      <w:lvlJc w:val="left"/>
      <w:pPr>
        <w:ind w:left="851" w:hanging="567"/>
      </w:pPr>
      <w:rPr>
        <w:rFonts w:ascii="Fira Sans" w:hAnsi="Fira Sans" w:cs="Poppins" w:hint="default"/>
        <w:b/>
        <w:color w:val="7030A0"/>
        <w:sz w:val="36"/>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16cid:durableId="2124641649">
    <w:abstractNumId w:val="5"/>
  </w:num>
  <w:num w:numId="2" w16cid:durableId="1579247463">
    <w:abstractNumId w:val="2"/>
  </w:num>
  <w:num w:numId="3" w16cid:durableId="1143153242">
    <w:abstractNumId w:val="1"/>
  </w:num>
  <w:num w:numId="4" w16cid:durableId="1892887112">
    <w:abstractNumId w:val="4"/>
  </w:num>
  <w:num w:numId="5" w16cid:durableId="1300763001">
    <w:abstractNumId w:val="3"/>
  </w:num>
  <w:num w:numId="6" w16cid:durableId="1590188074">
    <w:abstractNumId w:val="0"/>
  </w:num>
  <w:num w:numId="7" w16cid:durableId="1771899767">
    <w:abstractNumId w:val="4"/>
    <w:lvlOverride w:ilvl="0">
      <w:startOverride w:val="1"/>
    </w:lvlOverride>
  </w:num>
  <w:num w:numId="8" w16cid:durableId="988288667">
    <w:abstractNumId w:val="4"/>
    <w:lvlOverride w:ilvl="0">
      <w:startOverride w:val="1"/>
    </w:lvlOverride>
  </w:num>
  <w:num w:numId="9" w16cid:durableId="2056199286">
    <w:abstractNumId w:val="4"/>
    <w:lvlOverride w:ilvl="0">
      <w:startOverride w:val="1"/>
    </w:lvlOverride>
  </w:num>
  <w:num w:numId="10" w16cid:durableId="1282765669">
    <w:abstractNumId w:val="4"/>
    <w:lvlOverride w:ilvl="0">
      <w:startOverride w:val="1"/>
    </w:lvlOverride>
  </w:num>
  <w:num w:numId="11" w16cid:durableId="1447504392">
    <w:abstractNumId w:val="4"/>
    <w:lvlOverride w:ilvl="0">
      <w:startOverride w:val="1"/>
    </w:lvlOverride>
  </w:num>
  <w:num w:numId="12" w16cid:durableId="666709798">
    <w:abstractNumId w:val="4"/>
    <w:lvlOverride w:ilvl="0">
      <w:startOverride w:val="1"/>
    </w:lvlOverride>
  </w:num>
  <w:num w:numId="13" w16cid:durableId="454524824">
    <w:abstractNumId w:val="4"/>
    <w:lvlOverride w:ilvl="0">
      <w:startOverride w:val="1"/>
    </w:lvlOverride>
  </w:num>
  <w:num w:numId="14" w16cid:durableId="470829271">
    <w:abstractNumId w:val="4"/>
    <w:lvlOverride w:ilvl="0">
      <w:startOverride w:val="1"/>
    </w:lvlOverride>
  </w:num>
  <w:num w:numId="15" w16cid:durableId="2022196830">
    <w:abstractNumId w:val="4"/>
    <w:lvlOverride w:ilvl="0">
      <w:startOverride w:val="1"/>
    </w:lvlOverride>
  </w:num>
  <w:num w:numId="16" w16cid:durableId="1514109430">
    <w:abstractNumId w:val="4"/>
    <w:lvlOverride w:ilvl="0">
      <w:startOverride w:val="1"/>
    </w:lvlOverride>
  </w:num>
  <w:num w:numId="17" w16cid:durableId="556746213">
    <w:abstractNumId w:val="4"/>
    <w:lvlOverride w:ilvl="0">
      <w:startOverride w:val="1"/>
    </w:lvlOverride>
  </w:num>
  <w:num w:numId="18" w16cid:durableId="136264892">
    <w:abstractNumId w:val="4"/>
    <w:lvlOverride w:ilvl="0">
      <w:startOverride w:val="1"/>
    </w:lvlOverride>
  </w:num>
  <w:num w:numId="19" w16cid:durableId="777796028">
    <w:abstractNumId w:val="4"/>
    <w:lvlOverride w:ilvl="0">
      <w:startOverride w:val="1"/>
    </w:lvlOverride>
  </w:num>
  <w:num w:numId="20" w16cid:durableId="1024013414">
    <w:abstractNumId w:val="4"/>
    <w:lvlOverride w:ilvl="0">
      <w:startOverride w:val="1"/>
    </w:lvlOverride>
  </w:num>
  <w:num w:numId="21" w16cid:durableId="503135150">
    <w:abstractNumId w:val="4"/>
    <w:lvlOverride w:ilvl="0">
      <w:startOverride w:val="1"/>
    </w:lvlOverride>
  </w:num>
  <w:num w:numId="22" w16cid:durableId="405614418">
    <w:abstractNumId w:val="4"/>
    <w:lvlOverride w:ilvl="0">
      <w:startOverride w:val="1"/>
    </w:lvlOverride>
  </w:num>
  <w:num w:numId="23" w16cid:durableId="260065432">
    <w:abstractNumId w:val="4"/>
    <w:lvlOverride w:ilvl="0">
      <w:startOverride w:val="1"/>
    </w:lvlOverride>
  </w:num>
  <w:num w:numId="24" w16cid:durableId="597979498">
    <w:abstractNumId w:val="4"/>
    <w:lvlOverride w:ilvl="0">
      <w:startOverride w:val="1"/>
    </w:lvlOverride>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1FDD"/>
    <w:rsid w:val="00000A9E"/>
    <w:rsid w:val="00001E84"/>
    <w:rsid w:val="00002EB6"/>
    <w:rsid w:val="000042C9"/>
    <w:rsid w:val="000076EF"/>
    <w:rsid w:val="000123EB"/>
    <w:rsid w:val="00016722"/>
    <w:rsid w:val="00016BEC"/>
    <w:rsid w:val="0001741C"/>
    <w:rsid w:val="00017B4C"/>
    <w:rsid w:val="00021F36"/>
    <w:rsid w:val="00023292"/>
    <w:rsid w:val="00026A11"/>
    <w:rsid w:val="0003202B"/>
    <w:rsid w:val="00032556"/>
    <w:rsid w:val="00032BEE"/>
    <w:rsid w:val="00036500"/>
    <w:rsid w:val="00036F28"/>
    <w:rsid w:val="000375D4"/>
    <w:rsid w:val="00040571"/>
    <w:rsid w:val="000409F1"/>
    <w:rsid w:val="00041A02"/>
    <w:rsid w:val="0004350D"/>
    <w:rsid w:val="00043A65"/>
    <w:rsid w:val="000451C1"/>
    <w:rsid w:val="00045FE2"/>
    <w:rsid w:val="0005045C"/>
    <w:rsid w:val="00052581"/>
    <w:rsid w:val="0006105A"/>
    <w:rsid w:val="0006112D"/>
    <w:rsid w:val="00063E4E"/>
    <w:rsid w:val="00066318"/>
    <w:rsid w:val="00072120"/>
    <w:rsid w:val="00076D3A"/>
    <w:rsid w:val="000775FB"/>
    <w:rsid w:val="00081D81"/>
    <w:rsid w:val="000833A2"/>
    <w:rsid w:val="000833DC"/>
    <w:rsid w:val="000846DC"/>
    <w:rsid w:val="000864EB"/>
    <w:rsid w:val="00086CF2"/>
    <w:rsid w:val="00091423"/>
    <w:rsid w:val="0009174C"/>
    <w:rsid w:val="000934B6"/>
    <w:rsid w:val="00093666"/>
    <w:rsid w:val="00094511"/>
    <w:rsid w:val="00094B8E"/>
    <w:rsid w:val="00095C77"/>
    <w:rsid w:val="00097786"/>
    <w:rsid w:val="00097E97"/>
    <w:rsid w:val="000A5FBE"/>
    <w:rsid w:val="000A654C"/>
    <w:rsid w:val="000B390F"/>
    <w:rsid w:val="000B3A68"/>
    <w:rsid w:val="000B76AD"/>
    <w:rsid w:val="000C0E68"/>
    <w:rsid w:val="000C0FBC"/>
    <w:rsid w:val="000C376C"/>
    <w:rsid w:val="000C43EF"/>
    <w:rsid w:val="000C4C53"/>
    <w:rsid w:val="000C4E22"/>
    <w:rsid w:val="000C6BA0"/>
    <w:rsid w:val="000C7EB6"/>
    <w:rsid w:val="000D0277"/>
    <w:rsid w:val="000D042C"/>
    <w:rsid w:val="000D10BE"/>
    <w:rsid w:val="000D11A5"/>
    <w:rsid w:val="000D21BB"/>
    <w:rsid w:val="000D2DC7"/>
    <w:rsid w:val="000D3FDC"/>
    <w:rsid w:val="000D58CD"/>
    <w:rsid w:val="000D6545"/>
    <w:rsid w:val="000E13A6"/>
    <w:rsid w:val="000E280F"/>
    <w:rsid w:val="000E39F0"/>
    <w:rsid w:val="000E499F"/>
    <w:rsid w:val="000E53E9"/>
    <w:rsid w:val="000E59D1"/>
    <w:rsid w:val="000E7761"/>
    <w:rsid w:val="000F0587"/>
    <w:rsid w:val="000F0809"/>
    <w:rsid w:val="000F0C26"/>
    <w:rsid w:val="000F1D14"/>
    <w:rsid w:val="000F2FD5"/>
    <w:rsid w:val="000F338E"/>
    <w:rsid w:val="000F7305"/>
    <w:rsid w:val="000F7599"/>
    <w:rsid w:val="0010188F"/>
    <w:rsid w:val="0010387E"/>
    <w:rsid w:val="001038C3"/>
    <w:rsid w:val="00103B27"/>
    <w:rsid w:val="001052AF"/>
    <w:rsid w:val="001078FD"/>
    <w:rsid w:val="001106A0"/>
    <w:rsid w:val="001109F5"/>
    <w:rsid w:val="00111A50"/>
    <w:rsid w:val="0011327D"/>
    <w:rsid w:val="00114057"/>
    <w:rsid w:val="00115E4F"/>
    <w:rsid w:val="00116AAA"/>
    <w:rsid w:val="001174D6"/>
    <w:rsid w:val="00121C48"/>
    <w:rsid w:val="00124BAA"/>
    <w:rsid w:val="00125D8D"/>
    <w:rsid w:val="001307A6"/>
    <w:rsid w:val="001314A0"/>
    <w:rsid w:val="0013155C"/>
    <w:rsid w:val="001328A0"/>
    <w:rsid w:val="0013366C"/>
    <w:rsid w:val="00133BAE"/>
    <w:rsid w:val="0013637B"/>
    <w:rsid w:val="00137FE1"/>
    <w:rsid w:val="00146D20"/>
    <w:rsid w:val="00150D6A"/>
    <w:rsid w:val="00151426"/>
    <w:rsid w:val="0015395F"/>
    <w:rsid w:val="001544C6"/>
    <w:rsid w:val="001547ED"/>
    <w:rsid w:val="00157F3A"/>
    <w:rsid w:val="0016129E"/>
    <w:rsid w:val="00161648"/>
    <w:rsid w:val="00161B42"/>
    <w:rsid w:val="001643B4"/>
    <w:rsid w:val="00164CF1"/>
    <w:rsid w:val="00166A01"/>
    <w:rsid w:val="0016765F"/>
    <w:rsid w:val="00171DB6"/>
    <w:rsid w:val="00173ADF"/>
    <w:rsid w:val="00176897"/>
    <w:rsid w:val="001803E6"/>
    <w:rsid w:val="0018295E"/>
    <w:rsid w:val="00183D71"/>
    <w:rsid w:val="00186D35"/>
    <w:rsid w:val="0019225A"/>
    <w:rsid w:val="00194089"/>
    <w:rsid w:val="00194FA7"/>
    <w:rsid w:val="00196CEB"/>
    <w:rsid w:val="001A04B0"/>
    <w:rsid w:val="001A34A9"/>
    <w:rsid w:val="001A6081"/>
    <w:rsid w:val="001A6E4B"/>
    <w:rsid w:val="001A70BE"/>
    <w:rsid w:val="001B05C2"/>
    <w:rsid w:val="001B1D59"/>
    <w:rsid w:val="001B2443"/>
    <w:rsid w:val="001B4F61"/>
    <w:rsid w:val="001B575F"/>
    <w:rsid w:val="001B6581"/>
    <w:rsid w:val="001C3A23"/>
    <w:rsid w:val="001C5138"/>
    <w:rsid w:val="001C5A6C"/>
    <w:rsid w:val="001D0239"/>
    <w:rsid w:val="001D0621"/>
    <w:rsid w:val="001D363C"/>
    <w:rsid w:val="001D41FB"/>
    <w:rsid w:val="001E0159"/>
    <w:rsid w:val="001E0D1B"/>
    <w:rsid w:val="001E15A9"/>
    <w:rsid w:val="001E37BC"/>
    <w:rsid w:val="001E48C2"/>
    <w:rsid w:val="001E7024"/>
    <w:rsid w:val="001E75C1"/>
    <w:rsid w:val="001F0773"/>
    <w:rsid w:val="001F28B6"/>
    <w:rsid w:val="001F35E5"/>
    <w:rsid w:val="001F79DE"/>
    <w:rsid w:val="00201BAD"/>
    <w:rsid w:val="00203F6D"/>
    <w:rsid w:val="002072AD"/>
    <w:rsid w:val="002077CE"/>
    <w:rsid w:val="002109DA"/>
    <w:rsid w:val="00214050"/>
    <w:rsid w:val="00215CD1"/>
    <w:rsid w:val="0021726C"/>
    <w:rsid w:val="002176E4"/>
    <w:rsid w:val="00221EF6"/>
    <w:rsid w:val="00222118"/>
    <w:rsid w:val="002229C9"/>
    <w:rsid w:val="002232DB"/>
    <w:rsid w:val="00223EDA"/>
    <w:rsid w:val="00227ED8"/>
    <w:rsid w:val="0023352D"/>
    <w:rsid w:val="002335AF"/>
    <w:rsid w:val="00237488"/>
    <w:rsid w:val="002378A7"/>
    <w:rsid w:val="00237B9D"/>
    <w:rsid w:val="00240BDC"/>
    <w:rsid w:val="002421AD"/>
    <w:rsid w:val="002421E4"/>
    <w:rsid w:val="002434CC"/>
    <w:rsid w:val="002437CD"/>
    <w:rsid w:val="00243FAE"/>
    <w:rsid w:val="00244A98"/>
    <w:rsid w:val="00244EC5"/>
    <w:rsid w:val="00246BB8"/>
    <w:rsid w:val="00246D06"/>
    <w:rsid w:val="00250739"/>
    <w:rsid w:val="00251539"/>
    <w:rsid w:val="00253B8B"/>
    <w:rsid w:val="0025445F"/>
    <w:rsid w:val="00255B2B"/>
    <w:rsid w:val="002564DA"/>
    <w:rsid w:val="00256CB1"/>
    <w:rsid w:val="002574CE"/>
    <w:rsid w:val="002574D5"/>
    <w:rsid w:val="00257D0D"/>
    <w:rsid w:val="0026269A"/>
    <w:rsid w:val="00266A5C"/>
    <w:rsid w:val="00272F1E"/>
    <w:rsid w:val="00282487"/>
    <w:rsid w:val="00282EB9"/>
    <w:rsid w:val="0028336B"/>
    <w:rsid w:val="00284987"/>
    <w:rsid w:val="00284C6D"/>
    <w:rsid w:val="00285541"/>
    <w:rsid w:val="00286275"/>
    <w:rsid w:val="00286D3E"/>
    <w:rsid w:val="00290375"/>
    <w:rsid w:val="00290B1F"/>
    <w:rsid w:val="002929C9"/>
    <w:rsid w:val="0029466F"/>
    <w:rsid w:val="002A013B"/>
    <w:rsid w:val="002A0A75"/>
    <w:rsid w:val="002A26B7"/>
    <w:rsid w:val="002A31B2"/>
    <w:rsid w:val="002A3F84"/>
    <w:rsid w:val="002A49DB"/>
    <w:rsid w:val="002A4D36"/>
    <w:rsid w:val="002A6D13"/>
    <w:rsid w:val="002B0925"/>
    <w:rsid w:val="002B3E93"/>
    <w:rsid w:val="002B4170"/>
    <w:rsid w:val="002B4D81"/>
    <w:rsid w:val="002B6CB9"/>
    <w:rsid w:val="002C0D2F"/>
    <w:rsid w:val="002C33F9"/>
    <w:rsid w:val="002C60DE"/>
    <w:rsid w:val="002D0846"/>
    <w:rsid w:val="002D088D"/>
    <w:rsid w:val="002D1DAE"/>
    <w:rsid w:val="002D27CE"/>
    <w:rsid w:val="002D58AE"/>
    <w:rsid w:val="002D6E39"/>
    <w:rsid w:val="002D6EF4"/>
    <w:rsid w:val="002D7400"/>
    <w:rsid w:val="002E3C04"/>
    <w:rsid w:val="002E4103"/>
    <w:rsid w:val="002E486E"/>
    <w:rsid w:val="002E62CF"/>
    <w:rsid w:val="002E68EF"/>
    <w:rsid w:val="002E71C8"/>
    <w:rsid w:val="002E76B4"/>
    <w:rsid w:val="002F09A9"/>
    <w:rsid w:val="002F25C5"/>
    <w:rsid w:val="002F3D25"/>
    <w:rsid w:val="00300AA7"/>
    <w:rsid w:val="00300ED3"/>
    <w:rsid w:val="003055DE"/>
    <w:rsid w:val="00305D8E"/>
    <w:rsid w:val="0030665F"/>
    <w:rsid w:val="0030792C"/>
    <w:rsid w:val="003108C5"/>
    <w:rsid w:val="00312775"/>
    <w:rsid w:val="0031365E"/>
    <w:rsid w:val="003138E1"/>
    <w:rsid w:val="00316C3F"/>
    <w:rsid w:val="00317D09"/>
    <w:rsid w:val="003215D2"/>
    <w:rsid w:val="0032191F"/>
    <w:rsid w:val="003221F4"/>
    <w:rsid w:val="003275D8"/>
    <w:rsid w:val="003309DE"/>
    <w:rsid w:val="003315F9"/>
    <w:rsid w:val="00331A90"/>
    <w:rsid w:val="00332DF2"/>
    <w:rsid w:val="00333DE5"/>
    <w:rsid w:val="00337FAE"/>
    <w:rsid w:val="00340840"/>
    <w:rsid w:val="00342559"/>
    <w:rsid w:val="003436CB"/>
    <w:rsid w:val="00344DF9"/>
    <w:rsid w:val="00345440"/>
    <w:rsid w:val="00347385"/>
    <w:rsid w:val="00350BA0"/>
    <w:rsid w:val="00350E5A"/>
    <w:rsid w:val="00351A0D"/>
    <w:rsid w:val="00351CB8"/>
    <w:rsid w:val="00360162"/>
    <w:rsid w:val="00361B2D"/>
    <w:rsid w:val="0036260E"/>
    <w:rsid w:val="00362D1C"/>
    <w:rsid w:val="00363E6C"/>
    <w:rsid w:val="00365C50"/>
    <w:rsid w:val="00366CCD"/>
    <w:rsid w:val="003710A6"/>
    <w:rsid w:val="00371C1A"/>
    <w:rsid w:val="003776D5"/>
    <w:rsid w:val="00382661"/>
    <w:rsid w:val="003838EA"/>
    <w:rsid w:val="003877CA"/>
    <w:rsid w:val="00387981"/>
    <w:rsid w:val="00387994"/>
    <w:rsid w:val="0039127B"/>
    <w:rsid w:val="00393CC9"/>
    <w:rsid w:val="00397517"/>
    <w:rsid w:val="00397672"/>
    <w:rsid w:val="003A0C27"/>
    <w:rsid w:val="003A2282"/>
    <w:rsid w:val="003A4A87"/>
    <w:rsid w:val="003A4E05"/>
    <w:rsid w:val="003A59B2"/>
    <w:rsid w:val="003A65B3"/>
    <w:rsid w:val="003B2489"/>
    <w:rsid w:val="003B314A"/>
    <w:rsid w:val="003B32A0"/>
    <w:rsid w:val="003B3AAD"/>
    <w:rsid w:val="003B4195"/>
    <w:rsid w:val="003B53BA"/>
    <w:rsid w:val="003C07B7"/>
    <w:rsid w:val="003C0EC4"/>
    <w:rsid w:val="003C31B5"/>
    <w:rsid w:val="003C4F07"/>
    <w:rsid w:val="003D0C15"/>
    <w:rsid w:val="003D1D8F"/>
    <w:rsid w:val="003D20BA"/>
    <w:rsid w:val="003D516C"/>
    <w:rsid w:val="003D54BD"/>
    <w:rsid w:val="003E3959"/>
    <w:rsid w:val="003E55A2"/>
    <w:rsid w:val="003E5D0E"/>
    <w:rsid w:val="003E731B"/>
    <w:rsid w:val="003F1EDB"/>
    <w:rsid w:val="003F74DF"/>
    <w:rsid w:val="00400107"/>
    <w:rsid w:val="00402759"/>
    <w:rsid w:val="004034DB"/>
    <w:rsid w:val="00404E0B"/>
    <w:rsid w:val="00404ED0"/>
    <w:rsid w:val="00405142"/>
    <w:rsid w:val="00407133"/>
    <w:rsid w:val="004115D9"/>
    <w:rsid w:val="004131BC"/>
    <w:rsid w:val="004149D2"/>
    <w:rsid w:val="0041622F"/>
    <w:rsid w:val="0041655D"/>
    <w:rsid w:val="00417111"/>
    <w:rsid w:val="004177B4"/>
    <w:rsid w:val="00421E5D"/>
    <w:rsid w:val="00422B04"/>
    <w:rsid w:val="00423417"/>
    <w:rsid w:val="004246F9"/>
    <w:rsid w:val="00426E92"/>
    <w:rsid w:val="00431A70"/>
    <w:rsid w:val="004334A4"/>
    <w:rsid w:val="00433EBF"/>
    <w:rsid w:val="004347C4"/>
    <w:rsid w:val="0043549C"/>
    <w:rsid w:val="00440910"/>
    <w:rsid w:val="00441791"/>
    <w:rsid w:val="004425F2"/>
    <w:rsid w:val="00444295"/>
    <w:rsid w:val="004471A8"/>
    <w:rsid w:val="00447AF1"/>
    <w:rsid w:val="0045066D"/>
    <w:rsid w:val="0045107F"/>
    <w:rsid w:val="00452259"/>
    <w:rsid w:val="00453703"/>
    <w:rsid w:val="0045747C"/>
    <w:rsid w:val="004619D8"/>
    <w:rsid w:val="00463F0E"/>
    <w:rsid w:val="00475205"/>
    <w:rsid w:val="0048076E"/>
    <w:rsid w:val="00481CCD"/>
    <w:rsid w:val="00482A63"/>
    <w:rsid w:val="00486E35"/>
    <w:rsid w:val="00493D60"/>
    <w:rsid w:val="004961D6"/>
    <w:rsid w:val="0049692B"/>
    <w:rsid w:val="004A2DF6"/>
    <w:rsid w:val="004A3ECE"/>
    <w:rsid w:val="004A43FE"/>
    <w:rsid w:val="004A4A16"/>
    <w:rsid w:val="004B5DC8"/>
    <w:rsid w:val="004B5EBD"/>
    <w:rsid w:val="004B7030"/>
    <w:rsid w:val="004C0479"/>
    <w:rsid w:val="004C0B3B"/>
    <w:rsid w:val="004C14CE"/>
    <w:rsid w:val="004C3902"/>
    <w:rsid w:val="004C58BD"/>
    <w:rsid w:val="004E371B"/>
    <w:rsid w:val="004E6C07"/>
    <w:rsid w:val="004F0EEF"/>
    <w:rsid w:val="004F1058"/>
    <w:rsid w:val="004F1B71"/>
    <w:rsid w:val="004F1EB4"/>
    <w:rsid w:val="004F2134"/>
    <w:rsid w:val="004F40B9"/>
    <w:rsid w:val="004F4E2D"/>
    <w:rsid w:val="004F6C2C"/>
    <w:rsid w:val="004F74EA"/>
    <w:rsid w:val="00500D9E"/>
    <w:rsid w:val="00506C3B"/>
    <w:rsid w:val="00511F4E"/>
    <w:rsid w:val="00520BF8"/>
    <w:rsid w:val="00524B6D"/>
    <w:rsid w:val="005252DD"/>
    <w:rsid w:val="00525FE9"/>
    <w:rsid w:val="00527F79"/>
    <w:rsid w:val="0053003E"/>
    <w:rsid w:val="005300B9"/>
    <w:rsid w:val="0053064D"/>
    <w:rsid w:val="005370DA"/>
    <w:rsid w:val="00537E96"/>
    <w:rsid w:val="005401ED"/>
    <w:rsid w:val="00543E21"/>
    <w:rsid w:val="00545314"/>
    <w:rsid w:val="0054621E"/>
    <w:rsid w:val="005473C5"/>
    <w:rsid w:val="00547CBC"/>
    <w:rsid w:val="00553206"/>
    <w:rsid w:val="005555C4"/>
    <w:rsid w:val="005559FB"/>
    <w:rsid w:val="005570DB"/>
    <w:rsid w:val="00560DA2"/>
    <w:rsid w:val="00561427"/>
    <w:rsid w:val="0056259F"/>
    <w:rsid w:val="00562797"/>
    <w:rsid w:val="00565A29"/>
    <w:rsid w:val="00566197"/>
    <w:rsid w:val="00566607"/>
    <w:rsid w:val="0056663D"/>
    <w:rsid w:val="0056755E"/>
    <w:rsid w:val="00573C80"/>
    <w:rsid w:val="00574012"/>
    <w:rsid w:val="00574707"/>
    <w:rsid w:val="0057586F"/>
    <w:rsid w:val="00575976"/>
    <w:rsid w:val="0057657E"/>
    <w:rsid w:val="0058296A"/>
    <w:rsid w:val="00585C39"/>
    <w:rsid w:val="00587606"/>
    <w:rsid w:val="00590A36"/>
    <w:rsid w:val="00591429"/>
    <w:rsid w:val="00593804"/>
    <w:rsid w:val="00595A31"/>
    <w:rsid w:val="00596CA6"/>
    <w:rsid w:val="00597DAB"/>
    <w:rsid w:val="005A792F"/>
    <w:rsid w:val="005B2675"/>
    <w:rsid w:val="005B61F7"/>
    <w:rsid w:val="005B6335"/>
    <w:rsid w:val="005B686B"/>
    <w:rsid w:val="005B7D57"/>
    <w:rsid w:val="005C1263"/>
    <w:rsid w:val="005C38BA"/>
    <w:rsid w:val="005C4A32"/>
    <w:rsid w:val="005C4BD9"/>
    <w:rsid w:val="005C61EB"/>
    <w:rsid w:val="005C7E8E"/>
    <w:rsid w:val="005D486C"/>
    <w:rsid w:val="005D6D06"/>
    <w:rsid w:val="005D71DA"/>
    <w:rsid w:val="005D774A"/>
    <w:rsid w:val="005E0526"/>
    <w:rsid w:val="005E13F4"/>
    <w:rsid w:val="005E20B0"/>
    <w:rsid w:val="005E2C3B"/>
    <w:rsid w:val="005E5955"/>
    <w:rsid w:val="005F07BB"/>
    <w:rsid w:val="005F1623"/>
    <w:rsid w:val="005F21D3"/>
    <w:rsid w:val="005F5E0E"/>
    <w:rsid w:val="00600489"/>
    <w:rsid w:val="006014D4"/>
    <w:rsid w:val="0060186D"/>
    <w:rsid w:val="00603ACC"/>
    <w:rsid w:val="00604C55"/>
    <w:rsid w:val="00605F1C"/>
    <w:rsid w:val="00606214"/>
    <w:rsid w:val="006119B5"/>
    <w:rsid w:val="00611F70"/>
    <w:rsid w:val="00612834"/>
    <w:rsid w:val="006147EF"/>
    <w:rsid w:val="0061496B"/>
    <w:rsid w:val="00616315"/>
    <w:rsid w:val="0062118D"/>
    <w:rsid w:val="00621D10"/>
    <w:rsid w:val="00622458"/>
    <w:rsid w:val="00622DEA"/>
    <w:rsid w:val="0062368D"/>
    <w:rsid w:val="00624355"/>
    <w:rsid w:val="00626914"/>
    <w:rsid w:val="00626C76"/>
    <w:rsid w:val="00630DD6"/>
    <w:rsid w:val="006332A5"/>
    <w:rsid w:val="0063507B"/>
    <w:rsid w:val="00635D65"/>
    <w:rsid w:val="00635F99"/>
    <w:rsid w:val="00637B7D"/>
    <w:rsid w:val="00640227"/>
    <w:rsid w:val="0064098D"/>
    <w:rsid w:val="00643B2C"/>
    <w:rsid w:val="00646D82"/>
    <w:rsid w:val="006504E9"/>
    <w:rsid w:val="006542CB"/>
    <w:rsid w:val="00654A54"/>
    <w:rsid w:val="00656A73"/>
    <w:rsid w:val="00662A4F"/>
    <w:rsid w:val="00663D17"/>
    <w:rsid w:val="00663F21"/>
    <w:rsid w:val="00667484"/>
    <w:rsid w:val="00671311"/>
    <w:rsid w:val="00673208"/>
    <w:rsid w:val="00674341"/>
    <w:rsid w:val="00674A88"/>
    <w:rsid w:val="00675682"/>
    <w:rsid w:val="0067740B"/>
    <w:rsid w:val="006803A8"/>
    <w:rsid w:val="0068499C"/>
    <w:rsid w:val="0068736E"/>
    <w:rsid w:val="006912A3"/>
    <w:rsid w:val="00691A14"/>
    <w:rsid w:val="0069221E"/>
    <w:rsid w:val="00692682"/>
    <w:rsid w:val="00692ABC"/>
    <w:rsid w:val="00693AE0"/>
    <w:rsid w:val="00694826"/>
    <w:rsid w:val="00696EC8"/>
    <w:rsid w:val="006A44FE"/>
    <w:rsid w:val="006A4618"/>
    <w:rsid w:val="006A4CEA"/>
    <w:rsid w:val="006A4FE1"/>
    <w:rsid w:val="006A5C12"/>
    <w:rsid w:val="006A74EF"/>
    <w:rsid w:val="006B01DE"/>
    <w:rsid w:val="006B09B5"/>
    <w:rsid w:val="006B2D24"/>
    <w:rsid w:val="006B55B6"/>
    <w:rsid w:val="006B616D"/>
    <w:rsid w:val="006B71AF"/>
    <w:rsid w:val="006B7984"/>
    <w:rsid w:val="006B7BEB"/>
    <w:rsid w:val="006C1492"/>
    <w:rsid w:val="006C1D02"/>
    <w:rsid w:val="006C200D"/>
    <w:rsid w:val="006C3678"/>
    <w:rsid w:val="006C41E6"/>
    <w:rsid w:val="006C4623"/>
    <w:rsid w:val="006C4A72"/>
    <w:rsid w:val="006C6C56"/>
    <w:rsid w:val="006C6CF2"/>
    <w:rsid w:val="006D3A9E"/>
    <w:rsid w:val="006D7114"/>
    <w:rsid w:val="006E0136"/>
    <w:rsid w:val="006E079A"/>
    <w:rsid w:val="006E1FDC"/>
    <w:rsid w:val="006E6287"/>
    <w:rsid w:val="006E6724"/>
    <w:rsid w:val="006E7246"/>
    <w:rsid w:val="006E7BF1"/>
    <w:rsid w:val="006F361D"/>
    <w:rsid w:val="006F3EB6"/>
    <w:rsid w:val="006F73F9"/>
    <w:rsid w:val="006F7C84"/>
    <w:rsid w:val="00700AA1"/>
    <w:rsid w:val="00701C1D"/>
    <w:rsid w:val="00701E26"/>
    <w:rsid w:val="00711BDE"/>
    <w:rsid w:val="00712BF9"/>
    <w:rsid w:val="00713876"/>
    <w:rsid w:val="00713D11"/>
    <w:rsid w:val="00715FC9"/>
    <w:rsid w:val="007222A4"/>
    <w:rsid w:val="00725F71"/>
    <w:rsid w:val="007267B8"/>
    <w:rsid w:val="00727B52"/>
    <w:rsid w:val="00732BA9"/>
    <w:rsid w:val="00733C44"/>
    <w:rsid w:val="00736B49"/>
    <w:rsid w:val="00737970"/>
    <w:rsid w:val="00740B25"/>
    <w:rsid w:val="00741798"/>
    <w:rsid w:val="00743C42"/>
    <w:rsid w:val="00744BC7"/>
    <w:rsid w:val="007510B1"/>
    <w:rsid w:val="00751458"/>
    <w:rsid w:val="007518E6"/>
    <w:rsid w:val="00753E3C"/>
    <w:rsid w:val="00756BC2"/>
    <w:rsid w:val="00757171"/>
    <w:rsid w:val="00757B5D"/>
    <w:rsid w:val="00761D93"/>
    <w:rsid w:val="007627C7"/>
    <w:rsid w:val="00763C83"/>
    <w:rsid w:val="007647E3"/>
    <w:rsid w:val="00765AAC"/>
    <w:rsid w:val="00767672"/>
    <w:rsid w:val="00770E9D"/>
    <w:rsid w:val="007717B7"/>
    <w:rsid w:val="00773298"/>
    <w:rsid w:val="00776D68"/>
    <w:rsid w:val="00777ECF"/>
    <w:rsid w:val="007802B7"/>
    <w:rsid w:val="007854A2"/>
    <w:rsid w:val="00785C08"/>
    <w:rsid w:val="00785D97"/>
    <w:rsid w:val="00786AE6"/>
    <w:rsid w:val="0078751F"/>
    <w:rsid w:val="00787AC6"/>
    <w:rsid w:val="00791A95"/>
    <w:rsid w:val="007925DA"/>
    <w:rsid w:val="007928E0"/>
    <w:rsid w:val="00793188"/>
    <w:rsid w:val="00793286"/>
    <w:rsid w:val="007A0E63"/>
    <w:rsid w:val="007A21A5"/>
    <w:rsid w:val="007A5AA5"/>
    <w:rsid w:val="007B0DA6"/>
    <w:rsid w:val="007B2563"/>
    <w:rsid w:val="007B5DA4"/>
    <w:rsid w:val="007C150C"/>
    <w:rsid w:val="007C79AF"/>
    <w:rsid w:val="007D1208"/>
    <w:rsid w:val="007D3A94"/>
    <w:rsid w:val="007D3D98"/>
    <w:rsid w:val="007D5742"/>
    <w:rsid w:val="007D59EA"/>
    <w:rsid w:val="007D7555"/>
    <w:rsid w:val="007E3D5B"/>
    <w:rsid w:val="007E4D03"/>
    <w:rsid w:val="007E62CA"/>
    <w:rsid w:val="007E7E02"/>
    <w:rsid w:val="007F0559"/>
    <w:rsid w:val="007F1312"/>
    <w:rsid w:val="007F167A"/>
    <w:rsid w:val="007F1F2C"/>
    <w:rsid w:val="007F32C5"/>
    <w:rsid w:val="007F4693"/>
    <w:rsid w:val="008009F9"/>
    <w:rsid w:val="00800B0D"/>
    <w:rsid w:val="0080358E"/>
    <w:rsid w:val="00804E22"/>
    <w:rsid w:val="008055B4"/>
    <w:rsid w:val="008065F4"/>
    <w:rsid w:val="0080694E"/>
    <w:rsid w:val="00810EF7"/>
    <w:rsid w:val="00811180"/>
    <w:rsid w:val="0081149B"/>
    <w:rsid w:val="00812103"/>
    <w:rsid w:val="00812873"/>
    <w:rsid w:val="0081323B"/>
    <w:rsid w:val="008139C6"/>
    <w:rsid w:val="00813A43"/>
    <w:rsid w:val="008157B5"/>
    <w:rsid w:val="00815B9B"/>
    <w:rsid w:val="00820723"/>
    <w:rsid w:val="00821890"/>
    <w:rsid w:val="00822A49"/>
    <w:rsid w:val="00822FA8"/>
    <w:rsid w:val="00823D2C"/>
    <w:rsid w:val="00826866"/>
    <w:rsid w:val="00826C1B"/>
    <w:rsid w:val="00827C41"/>
    <w:rsid w:val="008303E9"/>
    <w:rsid w:val="00830FA4"/>
    <w:rsid w:val="0083221D"/>
    <w:rsid w:val="00834DA9"/>
    <w:rsid w:val="00846B7D"/>
    <w:rsid w:val="00847BBE"/>
    <w:rsid w:val="00850CF9"/>
    <w:rsid w:val="008513ED"/>
    <w:rsid w:val="00851939"/>
    <w:rsid w:val="00852F1F"/>
    <w:rsid w:val="00856E45"/>
    <w:rsid w:val="00857341"/>
    <w:rsid w:val="00862E3B"/>
    <w:rsid w:val="00864191"/>
    <w:rsid w:val="00871D2A"/>
    <w:rsid w:val="008729E8"/>
    <w:rsid w:val="0087312F"/>
    <w:rsid w:val="00873967"/>
    <w:rsid w:val="00873E66"/>
    <w:rsid w:val="0087460E"/>
    <w:rsid w:val="00877A85"/>
    <w:rsid w:val="00877C29"/>
    <w:rsid w:val="008814E6"/>
    <w:rsid w:val="0088178A"/>
    <w:rsid w:val="00882A88"/>
    <w:rsid w:val="00882C12"/>
    <w:rsid w:val="00884243"/>
    <w:rsid w:val="008938DA"/>
    <w:rsid w:val="008961F2"/>
    <w:rsid w:val="008A1316"/>
    <w:rsid w:val="008A15BF"/>
    <w:rsid w:val="008A3982"/>
    <w:rsid w:val="008B53D7"/>
    <w:rsid w:val="008C09BF"/>
    <w:rsid w:val="008C2842"/>
    <w:rsid w:val="008C2F3C"/>
    <w:rsid w:val="008C2F8F"/>
    <w:rsid w:val="008C68A2"/>
    <w:rsid w:val="008D1599"/>
    <w:rsid w:val="008D1A02"/>
    <w:rsid w:val="008D1B21"/>
    <w:rsid w:val="008D1BBD"/>
    <w:rsid w:val="008D2114"/>
    <w:rsid w:val="008D59FE"/>
    <w:rsid w:val="008F1117"/>
    <w:rsid w:val="008F2D40"/>
    <w:rsid w:val="008F4B19"/>
    <w:rsid w:val="008F4E99"/>
    <w:rsid w:val="008F594C"/>
    <w:rsid w:val="00902418"/>
    <w:rsid w:val="009047A7"/>
    <w:rsid w:val="00905047"/>
    <w:rsid w:val="00905802"/>
    <w:rsid w:val="009058C5"/>
    <w:rsid w:val="00906544"/>
    <w:rsid w:val="00906F0E"/>
    <w:rsid w:val="009103A3"/>
    <w:rsid w:val="00911036"/>
    <w:rsid w:val="009118A3"/>
    <w:rsid w:val="00911C60"/>
    <w:rsid w:val="00915AD6"/>
    <w:rsid w:val="0092036F"/>
    <w:rsid w:val="00922A1F"/>
    <w:rsid w:val="00926AFC"/>
    <w:rsid w:val="00927628"/>
    <w:rsid w:val="00927632"/>
    <w:rsid w:val="00931AB1"/>
    <w:rsid w:val="00933237"/>
    <w:rsid w:val="00935C37"/>
    <w:rsid w:val="00935F85"/>
    <w:rsid w:val="0093715E"/>
    <w:rsid w:val="009376FD"/>
    <w:rsid w:val="00940E57"/>
    <w:rsid w:val="00941C49"/>
    <w:rsid w:val="00945C90"/>
    <w:rsid w:val="00950041"/>
    <w:rsid w:val="009508E0"/>
    <w:rsid w:val="00953ED0"/>
    <w:rsid w:val="00954B6E"/>
    <w:rsid w:val="009555F6"/>
    <w:rsid w:val="0095621B"/>
    <w:rsid w:val="00956792"/>
    <w:rsid w:val="00961C25"/>
    <w:rsid w:val="009628B2"/>
    <w:rsid w:val="009642E9"/>
    <w:rsid w:val="00965540"/>
    <w:rsid w:val="009745B4"/>
    <w:rsid w:val="009748F1"/>
    <w:rsid w:val="009809DA"/>
    <w:rsid w:val="00985918"/>
    <w:rsid w:val="00991ADA"/>
    <w:rsid w:val="00991C20"/>
    <w:rsid w:val="009931F6"/>
    <w:rsid w:val="009957DA"/>
    <w:rsid w:val="009969CD"/>
    <w:rsid w:val="009A0548"/>
    <w:rsid w:val="009A0EB1"/>
    <w:rsid w:val="009A3007"/>
    <w:rsid w:val="009A5B42"/>
    <w:rsid w:val="009A7843"/>
    <w:rsid w:val="009A7937"/>
    <w:rsid w:val="009B4F2A"/>
    <w:rsid w:val="009B6336"/>
    <w:rsid w:val="009C0EB6"/>
    <w:rsid w:val="009C1D16"/>
    <w:rsid w:val="009C44E8"/>
    <w:rsid w:val="009C61FF"/>
    <w:rsid w:val="009C633C"/>
    <w:rsid w:val="009D106A"/>
    <w:rsid w:val="009D27BC"/>
    <w:rsid w:val="009D4F9C"/>
    <w:rsid w:val="009E03AC"/>
    <w:rsid w:val="009E379A"/>
    <w:rsid w:val="009E4300"/>
    <w:rsid w:val="009E6177"/>
    <w:rsid w:val="009E6EE2"/>
    <w:rsid w:val="009E7DCA"/>
    <w:rsid w:val="009F131D"/>
    <w:rsid w:val="009F20E8"/>
    <w:rsid w:val="009F299F"/>
    <w:rsid w:val="009F32D7"/>
    <w:rsid w:val="009F5BB4"/>
    <w:rsid w:val="009F5C96"/>
    <w:rsid w:val="009F618D"/>
    <w:rsid w:val="009F6975"/>
    <w:rsid w:val="00A02B53"/>
    <w:rsid w:val="00A046DE"/>
    <w:rsid w:val="00A04D67"/>
    <w:rsid w:val="00A052F5"/>
    <w:rsid w:val="00A1179B"/>
    <w:rsid w:val="00A12850"/>
    <w:rsid w:val="00A1557E"/>
    <w:rsid w:val="00A17B0D"/>
    <w:rsid w:val="00A21FDB"/>
    <w:rsid w:val="00A22DAD"/>
    <w:rsid w:val="00A23298"/>
    <w:rsid w:val="00A25504"/>
    <w:rsid w:val="00A25681"/>
    <w:rsid w:val="00A26608"/>
    <w:rsid w:val="00A3202D"/>
    <w:rsid w:val="00A34D53"/>
    <w:rsid w:val="00A364C2"/>
    <w:rsid w:val="00A37271"/>
    <w:rsid w:val="00A40527"/>
    <w:rsid w:val="00A40E0C"/>
    <w:rsid w:val="00A421AA"/>
    <w:rsid w:val="00A45BC7"/>
    <w:rsid w:val="00A4695C"/>
    <w:rsid w:val="00A500FE"/>
    <w:rsid w:val="00A51627"/>
    <w:rsid w:val="00A51816"/>
    <w:rsid w:val="00A52204"/>
    <w:rsid w:val="00A52D63"/>
    <w:rsid w:val="00A57189"/>
    <w:rsid w:val="00A62534"/>
    <w:rsid w:val="00A64ACC"/>
    <w:rsid w:val="00A74279"/>
    <w:rsid w:val="00A76DB3"/>
    <w:rsid w:val="00A77D92"/>
    <w:rsid w:val="00A80C61"/>
    <w:rsid w:val="00A80FEF"/>
    <w:rsid w:val="00A81067"/>
    <w:rsid w:val="00A81352"/>
    <w:rsid w:val="00A82302"/>
    <w:rsid w:val="00A82BB1"/>
    <w:rsid w:val="00A83D53"/>
    <w:rsid w:val="00A84087"/>
    <w:rsid w:val="00A874F0"/>
    <w:rsid w:val="00A90F45"/>
    <w:rsid w:val="00A9626A"/>
    <w:rsid w:val="00A97189"/>
    <w:rsid w:val="00AA24BA"/>
    <w:rsid w:val="00AA2C0D"/>
    <w:rsid w:val="00AA4B02"/>
    <w:rsid w:val="00AA4C92"/>
    <w:rsid w:val="00AA6316"/>
    <w:rsid w:val="00AB0E58"/>
    <w:rsid w:val="00AB45E9"/>
    <w:rsid w:val="00AB5E2F"/>
    <w:rsid w:val="00AC0719"/>
    <w:rsid w:val="00AC19FB"/>
    <w:rsid w:val="00AC1D8A"/>
    <w:rsid w:val="00AC251E"/>
    <w:rsid w:val="00AC29AD"/>
    <w:rsid w:val="00AC38EE"/>
    <w:rsid w:val="00AD33A8"/>
    <w:rsid w:val="00AD3F89"/>
    <w:rsid w:val="00AD470C"/>
    <w:rsid w:val="00AD631C"/>
    <w:rsid w:val="00AE2BDD"/>
    <w:rsid w:val="00AE73AC"/>
    <w:rsid w:val="00AF19A4"/>
    <w:rsid w:val="00AF3EA2"/>
    <w:rsid w:val="00AF400A"/>
    <w:rsid w:val="00AF4F5A"/>
    <w:rsid w:val="00AF5066"/>
    <w:rsid w:val="00B02ABD"/>
    <w:rsid w:val="00B033F0"/>
    <w:rsid w:val="00B05ABC"/>
    <w:rsid w:val="00B07944"/>
    <w:rsid w:val="00B1072B"/>
    <w:rsid w:val="00B11671"/>
    <w:rsid w:val="00B124D5"/>
    <w:rsid w:val="00B13E46"/>
    <w:rsid w:val="00B223D7"/>
    <w:rsid w:val="00B2408F"/>
    <w:rsid w:val="00B24D73"/>
    <w:rsid w:val="00B26BBF"/>
    <w:rsid w:val="00B32713"/>
    <w:rsid w:val="00B3282D"/>
    <w:rsid w:val="00B329E0"/>
    <w:rsid w:val="00B32F0A"/>
    <w:rsid w:val="00B3722E"/>
    <w:rsid w:val="00B3791F"/>
    <w:rsid w:val="00B41F2B"/>
    <w:rsid w:val="00B42758"/>
    <w:rsid w:val="00B51450"/>
    <w:rsid w:val="00B540A7"/>
    <w:rsid w:val="00B57662"/>
    <w:rsid w:val="00B57A71"/>
    <w:rsid w:val="00B61DA2"/>
    <w:rsid w:val="00B6385C"/>
    <w:rsid w:val="00B64D7B"/>
    <w:rsid w:val="00B75E47"/>
    <w:rsid w:val="00B76BAA"/>
    <w:rsid w:val="00B7779E"/>
    <w:rsid w:val="00B77A3D"/>
    <w:rsid w:val="00B809EF"/>
    <w:rsid w:val="00B82115"/>
    <w:rsid w:val="00B8241D"/>
    <w:rsid w:val="00B85C43"/>
    <w:rsid w:val="00B86EA1"/>
    <w:rsid w:val="00B91A22"/>
    <w:rsid w:val="00B93762"/>
    <w:rsid w:val="00B949C3"/>
    <w:rsid w:val="00BA1DC8"/>
    <w:rsid w:val="00BA5EC9"/>
    <w:rsid w:val="00BA7B25"/>
    <w:rsid w:val="00BB3497"/>
    <w:rsid w:val="00BB69D7"/>
    <w:rsid w:val="00BC10B8"/>
    <w:rsid w:val="00BC26D6"/>
    <w:rsid w:val="00BC29D2"/>
    <w:rsid w:val="00BC3072"/>
    <w:rsid w:val="00BC40CC"/>
    <w:rsid w:val="00BC464C"/>
    <w:rsid w:val="00BC5EA5"/>
    <w:rsid w:val="00BD05BC"/>
    <w:rsid w:val="00BD1261"/>
    <w:rsid w:val="00BD2752"/>
    <w:rsid w:val="00BD2A4C"/>
    <w:rsid w:val="00BD4B92"/>
    <w:rsid w:val="00BD5CA6"/>
    <w:rsid w:val="00BD628D"/>
    <w:rsid w:val="00BD6448"/>
    <w:rsid w:val="00BD6D55"/>
    <w:rsid w:val="00BD78A6"/>
    <w:rsid w:val="00BE206E"/>
    <w:rsid w:val="00BE249A"/>
    <w:rsid w:val="00BE3FB7"/>
    <w:rsid w:val="00BE4332"/>
    <w:rsid w:val="00BE57F2"/>
    <w:rsid w:val="00BE60A8"/>
    <w:rsid w:val="00BE7D3B"/>
    <w:rsid w:val="00BF0DB1"/>
    <w:rsid w:val="00BF1156"/>
    <w:rsid w:val="00BF2059"/>
    <w:rsid w:val="00BF29A6"/>
    <w:rsid w:val="00BF34AB"/>
    <w:rsid w:val="00BF5A24"/>
    <w:rsid w:val="00BF6C1C"/>
    <w:rsid w:val="00BF6C21"/>
    <w:rsid w:val="00C0137B"/>
    <w:rsid w:val="00C03BEF"/>
    <w:rsid w:val="00C057AE"/>
    <w:rsid w:val="00C06AF2"/>
    <w:rsid w:val="00C11080"/>
    <w:rsid w:val="00C12243"/>
    <w:rsid w:val="00C12EF3"/>
    <w:rsid w:val="00C168FB"/>
    <w:rsid w:val="00C20C35"/>
    <w:rsid w:val="00C21864"/>
    <w:rsid w:val="00C21A32"/>
    <w:rsid w:val="00C23419"/>
    <w:rsid w:val="00C234BE"/>
    <w:rsid w:val="00C263A8"/>
    <w:rsid w:val="00C2656D"/>
    <w:rsid w:val="00C26B43"/>
    <w:rsid w:val="00C276E4"/>
    <w:rsid w:val="00C30276"/>
    <w:rsid w:val="00C33C21"/>
    <w:rsid w:val="00C34B69"/>
    <w:rsid w:val="00C40BB0"/>
    <w:rsid w:val="00C42071"/>
    <w:rsid w:val="00C50578"/>
    <w:rsid w:val="00C51EBE"/>
    <w:rsid w:val="00C543AE"/>
    <w:rsid w:val="00C550A4"/>
    <w:rsid w:val="00C558EA"/>
    <w:rsid w:val="00C57323"/>
    <w:rsid w:val="00C5752B"/>
    <w:rsid w:val="00C63F95"/>
    <w:rsid w:val="00C644EC"/>
    <w:rsid w:val="00C65B03"/>
    <w:rsid w:val="00C65B75"/>
    <w:rsid w:val="00C71FF6"/>
    <w:rsid w:val="00C75E2A"/>
    <w:rsid w:val="00C854AF"/>
    <w:rsid w:val="00C878F4"/>
    <w:rsid w:val="00C9344A"/>
    <w:rsid w:val="00C954A6"/>
    <w:rsid w:val="00C978C5"/>
    <w:rsid w:val="00CA1698"/>
    <w:rsid w:val="00CA1FF4"/>
    <w:rsid w:val="00CA2974"/>
    <w:rsid w:val="00CA5F47"/>
    <w:rsid w:val="00CB05F5"/>
    <w:rsid w:val="00CB0B37"/>
    <w:rsid w:val="00CB0BE3"/>
    <w:rsid w:val="00CB24B3"/>
    <w:rsid w:val="00CB2B72"/>
    <w:rsid w:val="00CB5DBA"/>
    <w:rsid w:val="00CB7B31"/>
    <w:rsid w:val="00CB7B7E"/>
    <w:rsid w:val="00CC1483"/>
    <w:rsid w:val="00CC34A9"/>
    <w:rsid w:val="00CC7D7E"/>
    <w:rsid w:val="00CD0325"/>
    <w:rsid w:val="00CD03FE"/>
    <w:rsid w:val="00CD2822"/>
    <w:rsid w:val="00CE0562"/>
    <w:rsid w:val="00CE0DFE"/>
    <w:rsid w:val="00CE10D1"/>
    <w:rsid w:val="00CE3D75"/>
    <w:rsid w:val="00CE4156"/>
    <w:rsid w:val="00CE68E7"/>
    <w:rsid w:val="00CF0261"/>
    <w:rsid w:val="00CF3E64"/>
    <w:rsid w:val="00CF4A06"/>
    <w:rsid w:val="00CF6ECB"/>
    <w:rsid w:val="00CF787A"/>
    <w:rsid w:val="00D02D03"/>
    <w:rsid w:val="00D04533"/>
    <w:rsid w:val="00D11F80"/>
    <w:rsid w:val="00D1240E"/>
    <w:rsid w:val="00D13AA3"/>
    <w:rsid w:val="00D144FA"/>
    <w:rsid w:val="00D15796"/>
    <w:rsid w:val="00D16660"/>
    <w:rsid w:val="00D20587"/>
    <w:rsid w:val="00D228C2"/>
    <w:rsid w:val="00D30FCE"/>
    <w:rsid w:val="00D324B5"/>
    <w:rsid w:val="00D3283B"/>
    <w:rsid w:val="00D33984"/>
    <w:rsid w:val="00D33BE3"/>
    <w:rsid w:val="00D34564"/>
    <w:rsid w:val="00D350A3"/>
    <w:rsid w:val="00D4314F"/>
    <w:rsid w:val="00D47E2D"/>
    <w:rsid w:val="00D52B23"/>
    <w:rsid w:val="00D53EF7"/>
    <w:rsid w:val="00D57AF2"/>
    <w:rsid w:val="00D57C12"/>
    <w:rsid w:val="00D61B23"/>
    <w:rsid w:val="00D6497F"/>
    <w:rsid w:val="00D6509E"/>
    <w:rsid w:val="00D65201"/>
    <w:rsid w:val="00D67AAF"/>
    <w:rsid w:val="00D7167B"/>
    <w:rsid w:val="00D72880"/>
    <w:rsid w:val="00D72DDE"/>
    <w:rsid w:val="00D73961"/>
    <w:rsid w:val="00D760CF"/>
    <w:rsid w:val="00D764B4"/>
    <w:rsid w:val="00D80D44"/>
    <w:rsid w:val="00D85D55"/>
    <w:rsid w:val="00D8702A"/>
    <w:rsid w:val="00D87FEB"/>
    <w:rsid w:val="00D90949"/>
    <w:rsid w:val="00D92081"/>
    <w:rsid w:val="00D93865"/>
    <w:rsid w:val="00D96E71"/>
    <w:rsid w:val="00DA0E4D"/>
    <w:rsid w:val="00DA1031"/>
    <w:rsid w:val="00DA626E"/>
    <w:rsid w:val="00DA7001"/>
    <w:rsid w:val="00DB0424"/>
    <w:rsid w:val="00DB31A2"/>
    <w:rsid w:val="00DB3315"/>
    <w:rsid w:val="00DB472D"/>
    <w:rsid w:val="00DC052F"/>
    <w:rsid w:val="00DC07C3"/>
    <w:rsid w:val="00DC2419"/>
    <w:rsid w:val="00DC2455"/>
    <w:rsid w:val="00DC41A7"/>
    <w:rsid w:val="00DC4C97"/>
    <w:rsid w:val="00DC6251"/>
    <w:rsid w:val="00DC6DFA"/>
    <w:rsid w:val="00DC7CEE"/>
    <w:rsid w:val="00DD0737"/>
    <w:rsid w:val="00DD0F65"/>
    <w:rsid w:val="00DD27F3"/>
    <w:rsid w:val="00DD421E"/>
    <w:rsid w:val="00DE0000"/>
    <w:rsid w:val="00DE223D"/>
    <w:rsid w:val="00DE235A"/>
    <w:rsid w:val="00DE24B0"/>
    <w:rsid w:val="00DE3E8D"/>
    <w:rsid w:val="00DE4EB6"/>
    <w:rsid w:val="00DE643A"/>
    <w:rsid w:val="00DF12EC"/>
    <w:rsid w:val="00DF2A66"/>
    <w:rsid w:val="00DF3B19"/>
    <w:rsid w:val="00DF6ADD"/>
    <w:rsid w:val="00DF758F"/>
    <w:rsid w:val="00E0257C"/>
    <w:rsid w:val="00E02BAE"/>
    <w:rsid w:val="00E03E53"/>
    <w:rsid w:val="00E0490E"/>
    <w:rsid w:val="00E05A25"/>
    <w:rsid w:val="00E05F22"/>
    <w:rsid w:val="00E11FDD"/>
    <w:rsid w:val="00E12884"/>
    <w:rsid w:val="00E15D95"/>
    <w:rsid w:val="00E161FA"/>
    <w:rsid w:val="00E16A19"/>
    <w:rsid w:val="00E22A4B"/>
    <w:rsid w:val="00E2560C"/>
    <w:rsid w:val="00E25C77"/>
    <w:rsid w:val="00E315A5"/>
    <w:rsid w:val="00E3461B"/>
    <w:rsid w:val="00E3649E"/>
    <w:rsid w:val="00E40280"/>
    <w:rsid w:val="00E403AE"/>
    <w:rsid w:val="00E40BE1"/>
    <w:rsid w:val="00E418D4"/>
    <w:rsid w:val="00E41D42"/>
    <w:rsid w:val="00E42C85"/>
    <w:rsid w:val="00E44A60"/>
    <w:rsid w:val="00E45C42"/>
    <w:rsid w:val="00E46EDE"/>
    <w:rsid w:val="00E51740"/>
    <w:rsid w:val="00E51D2F"/>
    <w:rsid w:val="00E5606B"/>
    <w:rsid w:val="00E57AE3"/>
    <w:rsid w:val="00E60C41"/>
    <w:rsid w:val="00E64893"/>
    <w:rsid w:val="00E655E5"/>
    <w:rsid w:val="00E6798D"/>
    <w:rsid w:val="00E717EF"/>
    <w:rsid w:val="00E7233D"/>
    <w:rsid w:val="00E7291E"/>
    <w:rsid w:val="00E74AF2"/>
    <w:rsid w:val="00E758D7"/>
    <w:rsid w:val="00E75B39"/>
    <w:rsid w:val="00E75FF6"/>
    <w:rsid w:val="00E76C98"/>
    <w:rsid w:val="00E771E2"/>
    <w:rsid w:val="00E80E30"/>
    <w:rsid w:val="00E816B1"/>
    <w:rsid w:val="00E83C86"/>
    <w:rsid w:val="00E84D0E"/>
    <w:rsid w:val="00E90B3A"/>
    <w:rsid w:val="00E90BC0"/>
    <w:rsid w:val="00E958CF"/>
    <w:rsid w:val="00E97EC2"/>
    <w:rsid w:val="00EA4DFB"/>
    <w:rsid w:val="00EA5677"/>
    <w:rsid w:val="00EA5894"/>
    <w:rsid w:val="00EA71A0"/>
    <w:rsid w:val="00EB12B2"/>
    <w:rsid w:val="00EB287B"/>
    <w:rsid w:val="00EB29B1"/>
    <w:rsid w:val="00EB3004"/>
    <w:rsid w:val="00EB4CBD"/>
    <w:rsid w:val="00EC1BBA"/>
    <w:rsid w:val="00EC234E"/>
    <w:rsid w:val="00EC3ED5"/>
    <w:rsid w:val="00EC6D00"/>
    <w:rsid w:val="00EC7292"/>
    <w:rsid w:val="00EC7637"/>
    <w:rsid w:val="00ED0A99"/>
    <w:rsid w:val="00ED12DB"/>
    <w:rsid w:val="00ED1953"/>
    <w:rsid w:val="00ED4793"/>
    <w:rsid w:val="00ED4AB5"/>
    <w:rsid w:val="00ED5268"/>
    <w:rsid w:val="00ED58D5"/>
    <w:rsid w:val="00EE4E11"/>
    <w:rsid w:val="00EE5EF5"/>
    <w:rsid w:val="00EE5FA1"/>
    <w:rsid w:val="00EF41FB"/>
    <w:rsid w:val="00EF44CE"/>
    <w:rsid w:val="00EF69EF"/>
    <w:rsid w:val="00F02EB0"/>
    <w:rsid w:val="00F0391A"/>
    <w:rsid w:val="00F04866"/>
    <w:rsid w:val="00F05ECB"/>
    <w:rsid w:val="00F06354"/>
    <w:rsid w:val="00F075D6"/>
    <w:rsid w:val="00F07BD6"/>
    <w:rsid w:val="00F125EA"/>
    <w:rsid w:val="00F13BA6"/>
    <w:rsid w:val="00F2103D"/>
    <w:rsid w:val="00F2184D"/>
    <w:rsid w:val="00F21E48"/>
    <w:rsid w:val="00F2260D"/>
    <w:rsid w:val="00F22FCD"/>
    <w:rsid w:val="00F25204"/>
    <w:rsid w:val="00F30789"/>
    <w:rsid w:val="00F34C3A"/>
    <w:rsid w:val="00F35CA3"/>
    <w:rsid w:val="00F36171"/>
    <w:rsid w:val="00F37BAE"/>
    <w:rsid w:val="00F43CB6"/>
    <w:rsid w:val="00F4461D"/>
    <w:rsid w:val="00F447D3"/>
    <w:rsid w:val="00F44D17"/>
    <w:rsid w:val="00F46CB3"/>
    <w:rsid w:val="00F470F1"/>
    <w:rsid w:val="00F50343"/>
    <w:rsid w:val="00F56007"/>
    <w:rsid w:val="00F56333"/>
    <w:rsid w:val="00F563BA"/>
    <w:rsid w:val="00F617BE"/>
    <w:rsid w:val="00F70DD8"/>
    <w:rsid w:val="00F7524B"/>
    <w:rsid w:val="00F77ED7"/>
    <w:rsid w:val="00F8001E"/>
    <w:rsid w:val="00F815BE"/>
    <w:rsid w:val="00F81E21"/>
    <w:rsid w:val="00F82AA9"/>
    <w:rsid w:val="00F83A75"/>
    <w:rsid w:val="00F9193B"/>
    <w:rsid w:val="00F93E95"/>
    <w:rsid w:val="00F94B8B"/>
    <w:rsid w:val="00F974CD"/>
    <w:rsid w:val="00FA05E8"/>
    <w:rsid w:val="00FA0C0D"/>
    <w:rsid w:val="00FA0C17"/>
    <w:rsid w:val="00FA2C98"/>
    <w:rsid w:val="00FA69E6"/>
    <w:rsid w:val="00FA6B37"/>
    <w:rsid w:val="00FA6F8B"/>
    <w:rsid w:val="00FC2C47"/>
    <w:rsid w:val="00FC43EB"/>
    <w:rsid w:val="00FC46C9"/>
    <w:rsid w:val="00FC47F9"/>
    <w:rsid w:val="00FD08C7"/>
    <w:rsid w:val="00FD1246"/>
    <w:rsid w:val="00FD1B8A"/>
    <w:rsid w:val="00FD2A2D"/>
    <w:rsid w:val="00FD323B"/>
    <w:rsid w:val="00FD4A17"/>
    <w:rsid w:val="00FD50E8"/>
    <w:rsid w:val="00FD6F20"/>
    <w:rsid w:val="00FD7AAE"/>
    <w:rsid w:val="00FE0031"/>
    <w:rsid w:val="00FE0DCE"/>
    <w:rsid w:val="00FE1D9B"/>
    <w:rsid w:val="00FE3257"/>
    <w:rsid w:val="00FE554E"/>
    <w:rsid w:val="00FE6FAC"/>
    <w:rsid w:val="00FE71BB"/>
    <w:rsid w:val="00FE7DF5"/>
    <w:rsid w:val="00FF282B"/>
    <w:rsid w:val="00FF2A27"/>
    <w:rsid w:val="00FF3550"/>
    <w:rsid w:val="00FF408D"/>
    <w:rsid w:val="00FF57F0"/>
    <w:rsid w:val="00FF7452"/>
    <w:rsid w:val="00FF7654"/>
    <w:rsid w:val="01317FDB"/>
    <w:rsid w:val="01A01E38"/>
    <w:rsid w:val="01A78AEB"/>
    <w:rsid w:val="0246698A"/>
    <w:rsid w:val="02EBBB31"/>
    <w:rsid w:val="02FF9B57"/>
    <w:rsid w:val="0311CAC2"/>
    <w:rsid w:val="034D7E35"/>
    <w:rsid w:val="03718037"/>
    <w:rsid w:val="03D25373"/>
    <w:rsid w:val="040E5875"/>
    <w:rsid w:val="04775252"/>
    <w:rsid w:val="0481EA23"/>
    <w:rsid w:val="053BF5DD"/>
    <w:rsid w:val="0541DB83"/>
    <w:rsid w:val="05618FB5"/>
    <w:rsid w:val="057D9D23"/>
    <w:rsid w:val="06215B5E"/>
    <w:rsid w:val="0634CEC6"/>
    <w:rsid w:val="0647A995"/>
    <w:rsid w:val="066BC4DD"/>
    <w:rsid w:val="06DB1D7B"/>
    <w:rsid w:val="06E953B6"/>
    <w:rsid w:val="07107981"/>
    <w:rsid w:val="071521C5"/>
    <w:rsid w:val="0767E81E"/>
    <w:rsid w:val="07AB2036"/>
    <w:rsid w:val="07D0B16A"/>
    <w:rsid w:val="07E07E3F"/>
    <w:rsid w:val="087D47AC"/>
    <w:rsid w:val="0893A773"/>
    <w:rsid w:val="08A15CD0"/>
    <w:rsid w:val="08BE0FB5"/>
    <w:rsid w:val="090E251F"/>
    <w:rsid w:val="091401B3"/>
    <w:rsid w:val="09821A66"/>
    <w:rsid w:val="09960FF5"/>
    <w:rsid w:val="09A322EE"/>
    <w:rsid w:val="0A34494D"/>
    <w:rsid w:val="0A4863A4"/>
    <w:rsid w:val="0A74877B"/>
    <w:rsid w:val="0A84F263"/>
    <w:rsid w:val="0AFF7B11"/>
    <w:rsid w:val="0B1932C0"/>
    <w:rsid w:val="0B3D137B"/>
    <w:rsid w:val="0B79C99E"/>
    <w:rsid w:val="0B9DE112"/>
    <w:rsid w:val="0BA1DA87"/>
    <w:rsid w:val="0BC37B9F"/>
    <w:rsid w:val="0CE18E47"/>
    <w:rsid w:val="0CEA1AE2"/>
    <w:rsid w:val="0D36830F"/>
    <w:rsid w:val="0DA6ED75"/>
    <w:rsid w:val="0DB3F8F2"/>
    <w:rsid w:val="0E0DE994"/>
    <w:rsid w:val="0E18037C"/>
    <w:rsid w:val="0E457E49"/>
    <w:rsid w:val="0E59BECB"/>
    <w:rsid w:val="0E6034B7"/>
    <w:rsid w:val="0ECB1C1F"/>
    <w:rsid w:val="0F23F97D"/>
    <w:rsid w:val="0F2613A8"/>
    <w:rsid w:val="0F37A0C4"/>
    <w:rsid w:val="0F40C304"/>
    <w:rsid w:val="10024EA1"/>
    <w:rsid w:val="104A3D21"/>
    <w:rsid w:val="105B43A1"/>
    <w:rsid w:val="1060ACEC"/>
    <w:rsid w:val="11D19B1F"/>
    <w:rsid w:val="1203C059"/>
    <w:rsid w:val="12275AB4"/>
    <w:rsid w:val="12303DF8"/>
    <w:rsid w:val="123ABA41"/>
    <w:rsid w:val="1262DC74"/>
    <w:rsid w:val="12B9CF2F"/>
    <w:rsid w:val="12CCBE64"/>
    <w:rsid w:val="12EF9CA7"/>
    <w:rsid w:val="130BAC32"/>
    <w:rsid w:val="1316D3CA"/>
    <w:rsid w:val="13901ED9"/>
    <w:rsid w:val="13B300A5"/>
    <w:rsid w:val="13EB0EB3"/>
    <w:rsid w:val="148ECBE4"/>
    <w:rsid w:val="14E8301E"/>
    <w:rsid w:val="15117A17"/>
    <w:rsid w:val="15D30CFA"/>
    <w:rsid w:val="15FE5DC4"/>
    <w:rsid w:val="164C6704"/>
    <w:rsid w:val="168FEEEB"/>
    <w:rsid w:val="169D664B"/>
    <w:rsid w:val="16A460FB"/>
    <w:rsid w:val="16B8E433"/>
    <w:rsid w:val="16CEA82E"/>
    <w:rsid w:val="16D247B1"/>
    <w:rsid w:val="16D8A756"/>
    <w:rsid w:val="17048D9C"/>
    <w:rsid w:val="170ACA96"/>
    <w:rsid w:val="17286A31"/>
    <w:rsid w:val="1763A41C"/>
    <w:rsid w:val="17795910"/>
    <w:rsid w:val="17ABBA4D"/>
    <w:rsid w:val="17ED9232"/>
    <w:rsid w:val="180FC86E"/>
    <w:rsid w:val="18801652"/>
    <w:rsid w:val="1885E699"/>
    <w:rsid w:val="18AFC20A"/>
    <w:rsid w:val="19983F3A"/>
    <w:rsid w:val="19B58B3F"/>
    <w:rsid w:val="1A4AE0DF"/>
    <w:rsid w:val="1AC90A1F"/>
    <w:rsid w:val="1B10FCAF"/>
    <w:rsid w:val="1B23D60F"/>
    <w:rsid w:val="1B4330AF"/>
    <w:rsid w:val="1B43BEE9"/>
    <w:rsid w:val="1B56F8B9"/>
    <w:rsid w:val="1C41AA4E"/>
    <w:rsid w:val="1C53050E"/>
    <w:rsid w:val="1C9CAEF5"/>
    <w:rsid w:val="1D00B075"/>
    <w:rsid w:val="1D1C7485"/>
    <w:rsid w:val="1D36AFAA"/>
    <w:rsid w:val="1D6D3DB2"/>
    <w:rsid w:val="1D722EE4"/>
    <w:rsid w:val="1D9926EC"/>
    <w:rsid w:val="1DAD54BD"/>
    <w:rsid w:val="1DB5B84F"/>
    <w:rsid w:val="1DB98CF2"/>
    <w:rsid w:val="1DD8016C"/>
    <w:rsid w:val="1DF0627F"/>
    <w:rsid w:val="1DF6200D"/>
    <w:rsid w:val="1E071D0A"/>
    <w:rsid w:val="1E249866"/>
    <w:rsid w:val="1E352CEB"/>
    <w:rsid w:val="1EA4AD5A"/>
    <w:rsid w:val="1EC92823"/>
    <w:rsid w:val="1EEE18E7"/>
    <w:rsid w:val="1F8C780D"/>
    <w:rsid w:val="1FACEE9E"/>
    <w:rsid w:val="1FC54CE7"/>
    <w:rsid w:val="1FEA3FD0"/>
    <w:rsid w:val="1FFCE54A"/>
    <w:rsid w:val="202D7451"/>
    <w:rsid w:val="207619A1"/>
    <w:rsid w:val="2084542A"/>
    <w:rsid w:val="209E92A1"/>
    <w:rsid w:val="20B272B6"/>
    <w:rsid w:val="210D0F8D"/>
    <w:rsid w:val="2134ED19"/>
    <w:rsid w:val="219616CB"/>
    <w:rsid w:val="21ADEF97"/>
    <w:rsid w:val="21CFE1A2"/>
    <w:rsid w:val="21D99F76"/>
    <w:rsid w:val="22008B56"/>
    <w:rsid w:val="224A59BA"/>
    <w:rsid w:val="2268182A"/>
    <w:rsid w:val="226A67CE"/>
    <w:rsid w:val="22920130"/>
    <w:rsid w:val="22D62025"/>
    <w:rsid w:val="230A9976"/>
    <w:rsid w:val="232555FF"/>
    <w:rsid w:val="235C2FD0"/>
    <w:rsid w:val="23635E84"/>
    <w:rsid w:val="238A5EE6"/>
    <w:rsid w:val="23A99087"/>
    <w:rsid w:val="23D14177"/>
    <w:rsid w:val="23E9ACC8"/>
    <w:rsid w:val="24624181"/>
    <w:rsid w:val="246300B7"/>
    <w:rsid w:val="24990C56"/>
    <w:rsid w:val="249FE6BC"/>
    <w:rsid w:val="24AA0111"/>
    <w:rsid w:val="24BA7087"/>
    <w:rsid w:val="24C57C3D"/>
    <w:rsid w:val="25B34811"/>
    <w:rsid w:val="25C3BB44"/>
    <w:rsid w:val="25CE623A"/>
    <w:rsid w:val="2619ECE9"/>
    <w:rsid w:val="265AA1F0"/>
    <w:rsid w:val="2688A295"/>
    <w:rsid w:val="26D4D4C0"/>
    <w:rsid w:val="26D621C4"/>
    <w:rsid w:val="2744A9DB"/>
    <w:rsid w:val="2748AE9F"/>
    <w:rsid w:val="277300BB"/>
    <w:rsid w:val="277A65D9"/>
    <w:rsid w:val="27C38869"/>
    <w:rsid w:val="27C80893"/>
    <w:rsid w:val="284DF9DB"/>
    <w:rsid w:val="286D6D17"/>
    <w:rsid w:val="28768DB9"/>
    <w:rsid w:val="288565FC"/>
    <w:rsid w:val="28EDB363"/>
    <w:rsid w:val="2922EBA4"/>
    <w:rsid w:val="2924CE7C"/>
    <w:rsid w:val="29B8E3A9"/>
    <w:rsid w:val="29E7B032"/>
    <w:rsid w:val="2A04F963"/>
    <w:rsid w:val="2A3AAD56"/>
    <w:rsid w:val="2A9B4B2E"/>
    <w:rsid w:val="2ACA94F2"/>
    <w:rsid w:val="2AF541A5"/>
    <w:rsid w:val="2B0650F0"/>
    <w:rsid w:val="2B247A47"/>
    <w:rsid w:val="2BA199E2"/>
    <w:rsid w:val="2BA382F1"/>
    <w:rsid w:val="2BB9E88D"/>
    <w:rsid w:val="2BD3C9B2"/>
    <w:rsid w:val="2D1E1073"/>
    <w:rsid w:val="2D2EBCD3"/>
    <w:rsid w:val="2DA71EBF"/>
    <w:rsid w:val="2DBA351A"/>
    <w:rsid w:val="2DBAED18"/>
    <w:rsid w:val="2DCC6542"/>
    <w:rsid w:val="2E627855"/>
    <w:rsid w:val="2EF6F9F2"/>
    <w:rsid w:val="2F0DF875"/>
    <w:rsid w:val="2FF03EF2"/>
    <w:rsid w:val="2FF75B19"/>
    <w:rsid w:val="30679FB6"/>
    <w:rsid w:val="30748684"/>
    <w:rsid w:val="308A7AA1"/>
    <w:rsid w:val="30B7CB1C"/>
    <w:rsid w:val="30DF6509"/>
    <w:rsid w:val="3123C1A3"/>
    <w:rsid w:val="313CE7EF"/>
    <w:rsid w:val="3196D101"/>
    <w:rsid w:val="319B1089"/>
    <w:rsid w:val="31C4C86C"/>
    <w:rsid w:val="31D35B43"/>
    <w:rsid w:val="31FCEA9A"/>
    <w:rsid w:val="32177BBA"/>
    <w:rsid w:val="327D1778"/>
    <w:rsid w:val="3294CC62"/>
    <w:rsid w:val="329A06BF"/>
    <w:rsid w:val="32B563E5"/>
    <w:rsid w:val="33045D31"/>
    <w:rsid w:val="3399FB06"/>
    <w:rsid w:val="33BF0FB6"/>
    <w:rsid w:val="340318F0"/>
    <w:rsid w:val="34394BDA"/>
    <w:rsid w:val="348F7AE8"/>
    <w:rsid w:val="34CD37CA"/>
    <w:rsid w:val="3564D80E"/>
    <w:rsid w:val="35A5339C"/>
    <w:rsid w:val="35D4C5E0"/>
    <w:rsid w:val="35F4FEF9"/>
    <w:rsid w:val="3618D4FF"/>
    <w:rsid w:val="36228AB8"/>
    <w:rsid w:val="362762A6"/>
    <w:rsid w:val="36840ABF"/>
    <w:rsid w:val="36F5ED34"/>
    <w:rsid w:val="3737F7D6"/>
    <w:rsid w:val="37AB441F"/>
    <w:rsid w:val="37C87CCD"/>
    <w:rsid w:val="37E69F09"/>
    <w:rsid w:val="382F42BF"/>
    <w:rsid w:val="382F90D9"/>
    <w:rsid w:val="38501561"/>
    <w:rsid w:val="389378A0"/>
    <w:rsid w:val="38CBD974"/>
    <w:rsid w:val="390148DA"/>
    <w:rsid w:val="395C9BF9"/>
    <w:rsid w:val="399508AC"/>
    <w:rsid w:val="3AD3E2E2"/>
    <w:rsid w:val="3AEF4B97"/>
    <w:rsid w:val="3B2FDCEE"/>
    <w:rsid w:val="3B524571"/>
    <w:rsid w:val="3B6ADF8C"/>
    <w:rsid w:val="3B9777D3"/>
    <w:rsid w:val="3B990B10"/>
    <w:rsid w:val="3B9B49E4"/>
    <w:rsid w:val="3B9FFEB9"/>
    <w:rsid w:val="3C747FCD"/>
    <w:rsid w:val="3C760DA4"/>
    <w:rsid w:val="3CA8C151"/>
    <w:rsid w:val="3CAE9A39"/>
    <w:rsid w:val="3CD47D5A"/>
    <w:rsid w:val="3CF496F7"/>
    <w:rsid w:val="3D049D52"/>
    <w:rsid w:val="3D3E38D7"/>
    <w:rsid w:val="3D79E21A"/>
    <w:rsid w:val="3DDE3EE0"/>
    <w:rsid w:val="3DF4E485"/>
    <w:rsid w:val="3E0C7D9D"/>
    <w:rsid w:val="3EA24D73"/>
    <w:rsid w:val="3F00F21F"/>
    <w:rsid w:val="3F07E0EC"/>
    <w:rsid w:val="3F158EF0"/>
    <w:rsid w:val="3F7991F6"/>
    <w:rsid w:val="3FB7DDE7"/>
    <w:rsid w:val="401D08CC"/>
    <w:rsid w:val="4020911B"/>
    <w:rsid w:val="406DB375"/>
    <w:rsid w:val="4090B3B7"/>
    <w:rsid w:val="41163F23"/>
    <w:rsid w:val="41520999"/>
    <w:rsid w:val="41E80536"/>
    <w:rsid w:val="422D180B"/>
    <w:rsid w:val="4261A225"/>
    <w:rsid w:val="428524A2"/>
    <w:rsid w:val="42905134"/>
    <w:rsid w:val="42907F31"/>
    <w:rsid w:val="42AE07AE"/>
    <w:rsid w:val="42FD29D1"/>
    <w:rsid w:val="434E2599"/>
    <w:rsid w:val="43652BBA"/>
    <w:rsid w:val="4386CC15"/>
    <w:rsid w:val="4411F555"/>
    <w:rsid w:val="4469A79C"/>
    <w:rsid w:val="449CBE70"/>
    <w:rsid w:val="44C9D144"/>
    <w:rsid w:val="44E8EB48"/>
    <w:rsid w:val="45746F46"/>
    <w:rsid w:val="45EC666C"/>
    <w:rsid w:val="45EEDD79"/>
    <w:rsid w:val="45FC2B2F"/>
    <w:rsid w:val="460051E6"/>
    <w:rsid w:val="460C3A23"/>
    <w:rsid w:val="46782115"/>
    <w:rsid w:val="47386FBA"/>
    <w:rsid w:val="476E31F5"/>
    <w:rsid w:val="47B9D3D1"/>
    <w:rsid w:val="48176C36"/>
    <w:rsid w:val="483BBC66"/>
    <w:rsid w:val="490E7211"/>
    <w:rsid w:val="49241129"/>
    <w:rsid w:val="49A287BE"/>
    <w:rsid w:val="49A80B21"/>
    <w:rsid w:val="49A89644"/>
    <w:rsid w:val="49AF1BCE"/>
    <w:rsid w:val="49DAAB1D"/>
    <w:rsid w:val="4A38F5D8"/>
    <w:rsid w:val="4A77821A"/>
    <w:rsid w:val="4AAED39F"/>
    <w:rsid w:val="4AD246ED"/>
    <w:rsid w:val="4B33AE7D"/>
    <w:rsid w:val="4B6DD687"/>
    <w:rsid w:val="4B967E21"/>
    <w:rsid w:val="4BF28A0F"/>
    <w:rsid w:val="4C51BFCC"/>
    <w:rsid w:val="4CA67D49"/>
    <w:rsid w:val="4D3183A2"/>
    <w:rsid w:val="4D3A1394"/>
    <w:rsid w:val="4D9738C1"/>
    <w:rsid w:val="4E443669"/>
    <w:rsid w:val="4E524AA3"/>
    <w:rsid w:val="4EC0A833"/>
    <w:rsid w:val="4EC75D39"/>
    <w:rsid w:val="4EE90837"/>
    <w:rsid w:val="4EF544C1"/>
    <w:rsid w:val="4EF6AF8F"/>
    <w:rsid w:val="4F14D8B9"/>
    <w:rsid w:val="4F8159D3"/>
    <w:rsid w:val="4F83F5C3"/>
    <w:rsid w:val="4FC64891"/>
    <w:rsid w:val="5039A551"/>
    <w:rsid w:val="5043718E"/>
    <w:rsid w:val="50619CFD"/>
    <w:rsid w:val="50C2AA48"/>
    <w:rsid w:val="50F8C473"/>
    <w:rsid w:val="512A25CF"/>
    <w:rsid w:val="5180BE8C"/>
    <w:rsid w:val="5183A21C"/>
    <w:rsid w:val="51B09399"/>
    <w:rsid w:val="51C79D77"/>
    <w:rsid w:val="526C6C9B"/>
    <w:rsid w:val="52C1CCCF"/>
    <w:rsid w:val="52D8625B"/>
    <w:rsid w:val="52D8D47D"/>
    <w:rsid w:val="533AC4CF"/>
    <w:rsid w:val="5348AF61"/>
    <w:rsid w:val="536EF2D7"/>
    <w:rsid w:val="537BBFD1"/>
    <w:rsid w:val="53CE0D2B"/>
    <w:rsid w:val="53F5106B"/>
    <w:rsid w:val="545C07D4"/>
    <w:rsid w:val="54848312"/>
    <w:rsid w:val="5523D8EA"/>
    <w:rsid w:val="5546637B"/>
    <w:rsid w:val="5555F5F0"/>
    <w:rsid w:val="55712616"/>
    <w:rsid w:val="5576AC62"/>
    <w:rsid w:val="55BED950"/>
    <w:rsid w:val="56D5B803"/>
    <w:rsid w:val="56F14985"/>
    <w:rsid w:val="56F9F607"/>
    <w:rsid w:val="57A79E62"/>
    <w:rsid w:val="57B63062"/>
    <w:rsid w:val="57BE744C"/>
    <w:rsid w:val="581BD9AC"/>
    <w:rsid w:val="583D2EED"/>
    <w:rsid w:val="585A45DA"/>
    <w:rsid w:val="5864F483"/>
    <w:rsid w:val="586AF961"/>
    <w:rsid w:val="587E4FE8"/>
    <w:rsid w:val="5920C96C"/>
    <w:rsid w:val="592678E0"/>
    <w:rsid w:val="5953F863"/>
    <w:rsid w:val="59D6E701"/>
    <w:rsid w:val="59FD4300"/>
    <w:rsid w:val="5A1752A6"/>
    <w:rsid w:val="5A559D8B"/>
    <w:rsid w:val="5AA61EB1"/>
    <w:rsid w:val="5AEB0946"/>
    <w:rsid w:val="5BE80CF3"/>
    <w:rsid w:val="5C3BE959"/>
    <w:rsid w:val="5C9F3310"/>
    <w:rsid w:val="5CE00B65"/>
    <w:rsid w:val="5CE181F7"/>
    <w:rsid w:val="5CECCFB5"/>
    <w:rsid w:val="5D15A0E1"/>
    <w:rsid w:val="5D3E90C1"/>
    <w:rsid w:val="5DE3AE0A"/>
    <w:rsid w:val="5E04FCA5"/>
    <w:rsid w:val="5E5F9435"/>
    <w:rsid w:val="5E70D0C2"/>
    <w:rsid w:val="5E789964"/>
    <w:rsid w:val="5E85522B"/>
    <w:rsid w:val="5E8FBE22"/>
    <w:rsid w:val="5E99E686"/>
    <w:rsid w:val="5EC5F320"/>
    <w:rsid w:val="5EC9A31F"/>
    <w:rsid w:val="5EE280D5"/>
    <w:rsid w:val="5F6AB0CF"/>
    <w:rsid w:val="5F857896"/>
    <w:rsid w:val="5F9ABA0B"/>
    <w:rsid w:val="5FEB5225"/>
    <w:rsid w:val="5FFB1D2E"/>
    <w:rsid w:val="60213B78"/>
    <w:rsid w:val="6057CC57"/>
    <w:rsid w:val="6088EAF2"/>
    <w:rsid w:val="60ABC425"/>
    <w:rsid w:val="60B53521"/>
    <w:rsid w:val="610E06DA"/>
    <w:rsid w:val="62165AC5"/>
    <w:rsid w:val="627A4A6A"/>
    <w:rsid w:val="62B8D446"/>
    <w:rsid w:val="6302E451"/>
    <w:rsid w:val="63193088"/>
    <w:rsid w:val="63214831"/>
    <w:rsid w:val="6334D08B"/>
    <w:rsid w:val="6387A6A9"/>
    <w:rsid w:val="639F3062"/>
    <w:rsid w:val="63C41C3B"/>
    <w:rsid w:val="63D938C1"/>
    <w:rsid w:val="6411B722"/>
    <w:rsid w:val="6425173A"/>
    <w:rsid w:val="6429E496"/>
    <w:rsid w:val="645BD9F4"/>
    <w:rsid w:val="646250B6"/>
    <w:rsid w:val="64993BC1"/>
    <w:rsid w:val="64B921EA"/>
    <w:rsid w:val="64C6CBAB"/>
    <w:rsid w:val="6535B058"/>
    <w:rsid w:val="653EFC69"/>
    <w:rsid w:val="658070AA"/>
    <w:rsid w:val="65AF58ED"/>
    <w:rsid w:val="65B69187"/>
    <w:rsid w:val="65B879F7"/>
    <w:rsid w:val="668A3A70"/>
    <w:rsid w:val="6692C637"/>
    <w:rsid w:val="669E13A9"/>
    <w:rsid w:val="66F00E9E"/>
    <w:rsid w:val="6700B178"/>
    <w:rsid w:val="6724C603"/>
    <w:rsid w:val="673A305C"/>
    <w:rsid w:val="67A036EE"/>
    <w:rsid w:val="67F38ED5"/>
    <w:rsid w:val="6834AC7E"/>
    <w:rsid w:val="683B8BB1"/>
    <w:rsid w:val="684876FC"/>
    <w:rsid w:val="68CFA1CD"/>
    <w:rsid w:val="691C8502"/>
    <w:rsid w:val="695B3243"/>
    <w:rsid w:val="6960840D"/>
    <w:rsid w:val="6966C42F"/>
    <w:rsid w:val="69970A8A"/>
    <w:rsid w:val="69C705DD"/>
    <w:rsid w:val="6A14F565"/>
    <w:rsid w:val="6A2539DB"/>
    <w:rsid w:val="6ABF449F"/>
    <w:rsid w:val="6B00D69E"/>
    <w:rsid w:val="6B23AA36"/>
    <w:rsid w:val="6B492120"/>
    <w:rsid w:val="6B6FD709"/>
    <w:rsid w:val="6C2B8008"/>
    <w:rsid w:val="6C2D92B7"/>
    <w:rsid w:val="6C5C36B9"/>
    <w:rsid w:val="6C60F115"/>
    <w:rsid w:val="6CCC3AA5"/>
    <w:rsid w:val="6CEB3357"/>
    <w:rsid w:val="6CEC2BE0"/>
    <w:rsid w:val="6CFC557F"/>
    <w:rsid w:val="6D17D487"/>
    <w:rsid w:val="6D3EBDB4"/>
    <w:rsid w:val="6D522732"/>
    <w:rsid w:val="6DAA785E"/>
    <w:rsid w:val="6E124EB8"/>
    <w:rsid w:val="6F169305"/>
    <w:rsid w:val="6F174B26"/>
    <w:rsid w:val="6F704201"/>
    <w:rsid w:val="6F808DA1"/>
    <w:rsid w:val="6FA2D141"/>
    <w:rsid w:val="6FCF8139"/>
    <w:rsid w:val="6FD574C5"/>
    <w:rsid w:val="6FDB51C0"/>
    <w:rsid w:val="6FFB8A4A"/>
    <w:rsid w:val="7025CD28"/>
    <w:rsid w:val="70374264"/>
    <w:rsid w:val="7040FCC2"/>
    <w:rsid w:val="7085FFAA"/>
    <w:rsid w:val="7090823D"/>
    <w:rsid w:val="70B4A050"/>
    <w:rsid w:val="71601D40"/>
    <w:rsid w:val="71711B69"/>
    <w:rsid w:val="7197C92E"/>
    <w:rsid w:val="71B41EB4"/>
    <w:rsid w:val="71C8B9CC"/>
    <w:rsid w:val="72335C27"/>
    <w:rsid w:val="726FC81F"/>
    <w:rsid w:val="7273CBD5"/>
    <w:rsid w:val="728191F1"/>
    <w:rsid w:val="72D2E3E3"/>
    <w:rsid w:val="72DD07B0"/>
    <w:rsid w:val="734E3A95"/>
    <w:rsid w:val="735C0C91"/>
    <w:rsid w:val="739728C2"/>
    <w:rsid w:val="742FE105"/>
    <w:rsid w:val="745B0A0A"/>
    <w:rsid w:val="74A6A5BF"/>
    <w:rsid w:val="74BD6F57"/>
    <w:rsid w:val="74EA2D7A"/>
    <w:rsid w:val="75045CC4"/>
    <w:rsid w:val="750A376B"/>
    <w:rsid w:val="7520990D"/>
    <w:rsid w:val="75246EFB"/>
    <w:rsid w:val="75324924"/>
    <w:rsid w:val="75404EF1"/>
    <w:rsid w:val="75477B12"/>
    <w:rsid w:val="75636C08"/>
    <w:rsid w:val="7578E5C3"/>
    <w:rsid w:val="75A75C08"/>
    <w:rsid w:val="7663DD01"/>
    <w:rsid w:val="768AB30D"/>
    <w:rsid w:val="769E1D62"/>
    <w:rsid w:val="77675F5D"/>
    <w:rsid w:val="777FCDE8"/>
    <w:rsid w:val="7790336A"/>
    <w:rsid w:val="78310E0E"/>
    <w:rsid w:val="78799985"/>
    <w:rsid w:val="78E787F5"/>
    <w:rsid w:val="79230C46"/>
    <w:rsid w:val="79344A38"/>
    <w:rsid w:val="794F3CA0"/>
    <w:rsid w:val="79598B39"/>
    <w:rsid w:val="79652470"/>
    <w:rsid w:val="797743EB"/>
    <w:rsid w:val="79A51C42"/>
    <w:rsid w:val="79A65706"/>
    <w:rsid w:val="79ADE92E"/>
    <w:rsid w:val="79BA2A31"/>
    <w:rsid w:val="79DC5FCB"/>
    <w:rsid w:val="79DD55CF"/>
    <w:rsid w:val="7A1B91EE"/>
    <w:rsid w:val="7A265350"/>
    <w:rsid w:val="7A2D8FAB"/>
    <w:rsid w:val="7B1AD25E"/>
    <w:rsid w:val="7BCDFB6D"/>
    <w:rsid w:val="7BE3B99E"/>
    <w:rsid w:val="7C42F4C8"/>
    <w:rsid w:val="7C73B8AE"/>
    <w:rsid w:val="7C944851"/>
    <w:rsid w:val="7D7379B4"/>
    <w:rsid w:val="7D8AAD90"/>
    <w:rsid w:val="7D94F89F"/>
    <w:rsid w:val="7E190521"/>
    <w:rsid w:val="7EAC6330"/>
    <w:rsid w:val="7EB24F76"/>
    <w:rsid w:val="7EB4DC06"/>
    <w:rsid w:val="7ED93EAD"/>
    <w:rsid w:val="7EE9099A"/>
    <w:rsid w:val="7F1C605F"/>
    <w:rsid w:val="7F1FF378"/>
    <w:rsid w:val="7F71B4B7"/>
    <w:rsid w:val="7F9F4A8C"/>
    <w:rsid w:val="7FA07DE4"/>
    <w:rsid w:val="7FFECE9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C1EBB2"/>
  <w15:docId w15:val="{7D79E19A-A6F4-48DE-BB5C-831E6C2520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C2656D"/>
    <w:pPr>
      <w:spacing w:after="402" w:line="311" w:lineRule="auto"/>
      <w:ind w:left="398" w:right="435" w:hanging="10"/>
      <w:jc w:val="both"/>
    </w:pPr>
    <w:rPr>
      <w:rFonts w:ascii="Calibri" w:eastAsia="Calibri" w:hAnsi="Calibri" w:cs="Calibri"/>
      <w:color w:val="000000"/>
      <w:sz w:val="24"/>
    </w:rPr>
  </w:style>
  <w:style w:type="paragraph" w:styleId="Ttulo1">
    <w:name w:val="heading 1"/>
    <w:next w:val="Normal"/>
    <w:link w:val="Ttulo1Char"/>
    <w:uiPriority w:val="9"/>
    <w:pPr>
      <w:keepNext/>
      <w:keepLines/>
      <w:spacing w:after="224"/>
      <w:ind w:left="10" w:hanging="10"/>
      <w:jc w:val="right"/>
      <w:outlineLvl w:val="0"/>
    </w:pPr>
    <w:rPr>
      <w:rFonts w:ascii="Poppins" w:eastAsia="Poppins" w:hAnsi="Poppins" w:cs="Poppins"/>
      <w:b/>
      <w:color w:val="00608F"/>
      <w:sz w:val="47"/>
    </w:rPr>
  </w:style>
  <w:style w:type="paragraph" w:styleId="Ttulo2">
    <w:name w:val="heading 2"/>
    <w:next w:val="Normal"/>
    <w:link w:val="Ttulo2Char"/>
    <w:uiPriority w:val="9"/>
    <w:unhideWhenUsed/>
    <w:pPr>
      <w:keepNext/>
      <w:keepLines/>
      <w:spacing w:after="138"/>
      <w:ind w:left="63" w:hanging="10"/>
      <w:outlineLvl w:val="1"/>
    </w:pPr>
    <w:rPr>
      <w:rFonts w:ascii="Poppins" w:eastAsia="Poppins" w:hAnsi="Poppins" w:cs="Poppins"/>
      <w:b/>
      <w:color w:val="004482"/>
      <w:sz w:val="32"/>
    </w:rPr>
  </w:style>
  <w:style w:type="paragraph" w:styleId="Ttulo3">
    <w:name w:val="heading 3"/>
    <w:basedOn w:val="Normal"/>
    <w:next w:val="Normal"/>
    <w:link w:val="Ttulo3Char"/>
    <w:uiPriority w:val="9"/>
    <w:semiHidden/>
    <w:unhideWhenUsed/>
    <w:rsid w:val="00DF12EC"/>
    <w:pPr>
      <w:keepNext/>
      <w:keepLines/>
      <w:spacing w:before="40" w:after="0"/>
      <w:outlineLvl w:val="2"/>
    </w:pPr>
    <w:rPr>
      <w:rFonts w:asciiTheme="majorHAnsi" w:eastAsiaTheme="majorEastAsia" w:hAnsiTheme="majorHAnsi" w:cstheme="majorBidi"/>
      <w:color w:val="1F3763" w:themeColor="accent1" w:themeShade="7F"/>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rPr>
      <w:rFonts w:ascii="Poppins" w:eastAsia="Poppins" w:hAnsi="Poppins" w:cs="Poppins"/>
      <w:b/>
      <w:color w:val="00608F"/>
      <w:sz w:val="47"/>
    </w:rPr>
  </w:style>
  <w:style w:type="character" w:customStyle="1" w:styleId="Ttulo2Char">
    <w:name w:val="Título 2 Char"/>
    <w:link w:val="Ttulo2"/>
    <w:rPr>
      <w:rFonts w:ascii="Poppins" w:eastAsia="Poppins" w:hAnsi="Poppins" w:cs="Poppins"/>
      <w:b/>
      <w:color w:val="004482"/>
      <w:sz w:val="32"/>
    </w:rPr>
  </w:style>
  <w:style w:type="paragraph" w:styleId="Cabealho">
    <w:name w:val="header"/>
    <w:basedOn w:val="Normal"/>
    <w:link w:val="CabealhoChar"/>
    <w:uiPriority w:val="99"/>
    <w:unhideWhenUsed/>
    <w:rsid w:val="003A2282"/>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3A2282"/>
    <w:rPr>
      <w:rFonts w:ascii="Calibri" w:eastAsia="Calibri" w:hAnsi="Calibri" w:cs="Calibri"/>
      <w:color w:val="000000"/>
      <w:sz w:val="24"/>
    </w:rPr>
  </w:style>
  <w:style w:type="paragraph" w:styleId="Rodap">
    <w:name w:val="footer"/>
    <w:basedOn w:val="Normal"/>
    <w:link w:val="RodapChar"/>
    <w:uiPriority w:val="99"/>
    <w:unhideWhenUsed/>
    <w:rsid w:val="003A2282"/>
    <w:pPr>
      <w:tabs>
        <w:tab w:val="center" w:pos="4252"/>
        <w:tab w:val="right" w:pos="8504"/>
      </w:tabs>
      <w:spacing w:after="0" w:line="240" w:lineRule="auto"/>
    </w:pPr>
  </w:style>
  <w:style w:type="character" w:customStyle="1" w:styleId="RodapChar">
    <w:name w:val="Rodapé Char"/>
    <w:basedOn w:val="Fontepargpadro"/>
    <w:link w:val="Rodap"/>
    <w:uiPriority w:val="99"/>
    <w:rsid w:val="003A2282"/>
    <w:rPr>
      <w:rFonts w:ascii="Calibri" w:eastAsia="Calibri" w:hAnsi="Calibri" w:cs="Calibri"/>
      <w:color w:val="000000"/>
      <w:sz w:val="24"/>
    </w:rPr>
  </w:style>
  <w:style w:type="character" w:customStyle="1" w:styleId="Ttulo3Char">
    <w:name w:val="Título 3 Char"/>
    <w:basedOn w:val="Fontepargpadro"/>
    <w:link w:val="Ttulo3"/>
    <w:uiPriority w:val="9"/>
    <w:semiHidden/>
    <w:rsid w:val="00DF12EC"/>
    <w:rPr>
      <w:rFonts w:asciiTheme="majorHAnsi" w:eastAsiaTheme="majorEastAsia" w:hAnsiTheme="majorHAnsi" w:cstheme="majorBidi"/>
      <w:color w:val="1F3763" w:themeColor="accent1" w:themeShade="7F"/>
      <w:sz w:val="24"/>
      <w:szCs w:val="24"/>
    </w:rPr>
  </w:style>
  <w:style w:type="paragraph" w:styleId="NormalWeb">
    <w:name w:val="Normal (Web)"/>
    <w:basedOn w:val="Normal"/>
    <w:link w:val="NormalWebChar"/>
    <w:uiPriority w:val="99"/>
    <w:semiHidden/>
    <w:unhideWhenUsed/>
    <w:rsid w:val="006B7984"/>
    <w:pPr>
      <w:spacing w:before="100" w:beforeAutospacing="1" w:after="100" w:afterAutospacing="1" w:line="240" w:lineRule="auto"/>
      <w:ind w:left="0" w:right="0" w:firstLine="0"/>
      <w:jc w:val="left"/>
    </w:pPr>
    <w:rPr>
      <w:rFonts w:ascii="Times New Roman" w:eastAsia="Times New Roman" w:hAnsi="Times New Roman" w:cs="Times New Roman"/>
      <w:color w:val="auto"/>
      <w:szCs w:val="24"/>
    </w:rPr>
  </w:style>
  <w:style w:type="character" w:styleId="Hyperlink">
    <w:name w:val="Hyperlink"/>
    <w:basedOn w:val="Fontepargpadro"/>
    <w:uiPriority w:val="99"/>
    <w:unhideWhenUsed/>
    <w:rsid w:val="7FFECE90"/>
    <w:rPr>
      <w:color w:val="0563C1"/>
      <w:u w:val="single"/>
    </w:rPr>
  </w:style>
  <w:style w:type="paragraph" w:customStyle="1" w:styleId="Se-Licitaes">
    <w:name w:val="Seç-Licitações"/>
    <w:basedOn w:val="Normal"/>
    <w:link w:val="Se-LicitaesChar"/>
    <w:autoRedefine/>
    <w:qFormat/>
    <w:rsid w:val="002D7400"/>
    <w:pPr>
      <w:spacing w:before="360" w:after="360" w:line="240" w:lineRule="auto"/>
      <w:ind w:left="0" w:right="0" w:firstLine="0"/>
    </w:pPr>
    <w:rPr>
      <w:rFonts w:ascii="Fira Sans" w:hAnsi="Fira Sans" w:cs="Poppins"/>
      <w:b/>
      <w:bCs/>
      <w:color w:val="E16305"/>
      <w:sz w:val="36"/>
      <w:szCs w:val="36"/>
    </w:rPr>
  </w:style>
  <w:style w:type="paragraph" w:customStyle="1" w:styleId="Descrio">
    <w:name w:val="Descrição"/>
    <w:basedOn w:val="NormalWeb"/>
    <w:link w:val="DescrioChar"/>
    <w:rsid w:val="00E655E5"/>
    <w:pPr>
      <w:spacing w:before="0" w:beforeAutospacing="0" w:after="0" w:afterAutospacing="0"/>
      <w:ind w:firstLine="708"/>
      <w:jc w:val="both"/>
    </w:pPr>
    <w:rPr>
      <w:rFonts w:ascii="Fira Sans Light" w:hAnsi="Fira Sans Light" w:cs="Calibri"/>
      <w:sz w:val="28"/>
      <w:szCs w:val="28"/>
    </w:rPr>
  </w:style>
  <w:style w:type="character" w:customStyle="1" w:styleId="Se-LicitaesChar">
    <w:name w:val="Seç-Licitações Char"/>
    <w:basedOn w:val="Fontepargpadro"/>
    <w:link w:val="Se-Licitaes"/>
    <w:rsid w:val="002D7400"/>
    <w:rPr>
      <w:rFonts w:ascii="Fira Sans" w:eastAsia="Calibri" w:hAnsi="Fira Sans" w:cs="Poppins"/>
      <w:b/>
      <w:bCs/>
      <w:color w:val="E16305"/>
      <w:sz w:val="36"/>
      <w:szCs w:val="36"/>
    </w:rPr>
  </w:style>
  <w:style w:type="paragraph" w:customStyle="1" w:styleId="1Descritivo">
    <w:name w:val="1. Descritivo"/>
    <w:basedOn w:val="Descrio"/>
    <w:link w:val="1DescritivoChar"/>
    <w:autoRedefine/>
    <w:qFormat/>
    <w:rsid w:val="000864EB"/>
    <w:pPr>
      <w:spacing w:after="160" w:line="380" w:lineRule="exact"/>
      <w:ind w:right="284" w:firstLine="0"/>
    </w:pPr>
    <w:rPr>
      <w:sz w:val="24"/>
      <w:szCs w:val="26"/>
    </w:rPr>
  </w:style>
  <w:style w:type="character" w:customStyle="1" w:styleId="NormalWebChar">
    <w:name w:val="Normal (Web) Char"/>
    <w:basedOn w:val="Fontepargpadro"/>
    <w:link w:val="NormalWeb"/>
    <w:uiPriority w:val="99"/>
    <w:semiHidden/>
    <w:rsid w:val="00E655E5"/>
    <w:rPr>
      <w:rFonts w:ascii="Times New Roman" w:eastAsia="Times New Roman" w:hAnsi="Times New Roman" w:cs="Times New Roman"/>
      <w:sz w:val="24"/>
      <w:szCs w:val="24"/>
    </w:rPr>
  </w:style>
  <w:style w:type="character" w:customStyle="1" w:styleId="DescrioChar">
    <w:name w:val="Descrição Char"/>
    <w:basedOn w:val="NormalWebChar"/>
    <w:link w:val="Descrio"/>
    <w:rsid w:val="00E655E5"/>
    <w:rPr>
      <w:rFonts w:ascii="Fira Sans Light" w:eastAsia="Times New Roman" w:hAnsi="Fira Sans Light" w:cs="Calibri"/>
      <w:sz w:val="28"/>
      <w:szCs w:val="28"/>
    </w:rPr>
  </w:style>
  <w:style w:type="paragraph" w:customStyle="1" w:styleId="3EmentadaDeciso">
    <w:name w:val="3. Ementa da Decisão"/>
    <w:basedOn w:val="Normal"/>
    <w:link w:val="3EmentadaDecisoChar"/>
    <w:qFormat/>
    <w:rsid w:val="00EC7637"/>
    <w:pPr>
      <w:spacing w:after="0" w:line="360" w:lineRule="exact"/>
      <w:ind w:left="851" w:right="284" w:firstLine="709"/>
    </w:pPr>
    <w:rPr>
      <w:rFonts w:ascii="Fira Sans Light" w:eastAsiaTheme="minorEastAsia" w:hAnsi="Fira Sans Light"/>
      <w:color w:val="auto"/>
      <w:sz w:val="22"/>
    </w:rPr>
  </w:style>
  <w:style w:type="character" w:customStyle="1" w:styleId="1DescritivoChar">
    <w:name w:val="1. Descritivo Char"/>
    <w:basedOn w:val="DescrioChar"/>
    <w:link w:val="1Descritivo"/>
    <w:rsid w:val="000864EB"/>
    <w:rPr>
      <w:rFonts w:ascii="Fira Sans Light" w:eastAsia="Times New Roman" w:hAnsi="Fira Sans Light" w:cs="Calibri"/>
      <w:sz w:val="24"/>
      <w:szCs w:val="26"/>
    </w:rPr>
  </w:style>
  <w:style w:type="paragraph" w:customStyle="1" w:styleId="2Verbetao">
    <w:name w:val="2. Verbetação"/>
    <w:basedOn w:val="Normal"/>
    <w:link w:val="2VerbetaoChar"/>
    <w:qFormat/>
    <w:rsid w:val="000D042C"/>
    <w:pPr>
      <w:tabs>
        <w:tab w:val="left" w:pos="851"/>
      </w:tabs>
      <w:autoSpaceDE w:val="0"/>
      <w:autoSpaceDN w:val="0"/>
      <w:adjustRightInd w:val="0"/>
      <w:spacing w:after="0" w:line="360" w:lineRule="exact"/>
      <w:ind w:left="0" w:right="284" w:firstLine="0"/>
    </w:pPr>
    <w:rPr>
      <w:rFonts w:ascii="Fira Sans Medium" w:hAnsi="Fira Sans Medium"/>
      <w:caps/>
      <w:sz w:val="22"/>
    </w:rPr>
  </w:style>
  <w:style w:type="character" w:customStyle="1" w:styleId="3EmentadaDecisoChar">
    <w:name w:val="3. Ementa da Decisão Char"/>
    <w:basedOn w:val="Fontepargpadro"/>
    <w:link w:val="3EmentadaDeciso"/>
    <w:rsid w:val="00EC7637"/>
    <w:rPr>
      <w:rFonts w:ascii="Fira Sans Light" w:hAnsi="Fira Sans Light" w:cs="Calibri"/>
    </w:rPr>
  </w:style>
  <w:style w:type="table" w:styleId="Tabelacomgrade">
    <w:name w:val="Table Grid"/>
    <w:basedOn w:val="Tabelanormal"/>
    <w:uiPriority w:val="39"/>
    <w:rsid w:val="00761D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VerbetaoChar">
    <w:name w:val="2. Verbetação Char"/>
    <w:basedOn w:val="Fontepargpadro"/>
    <w:link w:val="2Verbetao"/>
    <w:rsid w:val="004471A8"/>
    <w:rPr>
      <w:rFonts w:ascii="Fira Sans Medium" w:eastAsia="Calibri" w:hAnsi="Fira Sans Medium" w:cs="Calibri"/>
      <w:caps/>
      <w:color w:val="000000"/>
    </w:rPr>
  </w:style>
  <w:style w:type="paragraph" w:customStyle="1" w:styleId="ZRelatorsesso">
    <w:name w:val="Z. Relator/sessão"/>
    <w:basedOn w:val="3EmentadaDeciso"/>
    <w:qFormat/>
    <w:rsid w:val="00C21A32"/>
    <w:pPr>
      <w:ind w:left="57" w:firstLine="0"/>
      <w:jc w:val="left"/>
    </w:pPr>
    <w:rPr>
      <w:rFonts w:ascii="Fira Sans Medium" w:hAnsi="Fira Sans Medium"/>
    </w:rPr>
  </w:style>
  <w:style w:type="paragraph" w:customStyle="1" w:styleId="ZLinhadivisria">
    <w:name w:val="Z. Linha divisória"/>
    <w:basedOn w:val="1Descritivo"/>
    <w:autoRedefine/>
    <w:qFormat/>
    <w:rsid w:val="002A26B7"/>
    <w:pPr>
      <w:spacing w:before="320" w:after="320"/>
      <w:jc w:val="center"/>
    </w:pPr>
    <w:rPr>
      <w:rFonts w:ascii="Fira Sans Condensed Black" w:hAnsi="Fira Sans Condensed Black"/>
      <w:color w:val="4472C4" w:themeColor="accent1"/>
      <w:spacing w:val="-20"/>
    </w:rPr>
  </w:style>
  <w:style w:type="paragraph" w:styleId="PargrafodaLista">
    <w:name w:val="List Paragraph"/>
    <w:basedOn w:val="Normal"/>
    <w:uiPriority w:val="34"/>
    <w:rsid w:val="004334A4"/>
    <w:pPr>
      <w:ind w:left="720"/>
      <w:contextualSpacing/>
    </w:pPr>
  </w:style>
  <w:style w:type="paragraph" w:customStyle="1" w:styleId="4Enunciado">
    <w:name w:val="4. Enunciado"/>
    <w:basedOn w:val="3EmentadaDeciso"/>
    <w:qFormat/>
    <w:rsid w:val="009F618D"/>
    <w:pPr>
      <w:numPr>
        <w:numId w:val="4"/>
      </w:numPr>
      <w:spacing w:after="120"/>
    </w:pPr>
  </w:style>
  <w:style w:type="paragraph" w:customStyle="1" w:styleId="Enunciado2">
    <w:name w:val="Enunciado 2"/>
    <w:basedOn w:val="Normal"/>
    <w:autoRedefine/>
    <w:rsid w:val="00DC6DFA"/>
    <w:pPr>
      <w:spacing w:after="0" w:line="240" w:lineRule="auto"/>
      <w:ind w:left="0" w:right="0" w:firstLine="0"/>
    </w:pPr>
    <w:rPr>
      <w:rFonts w:ascii="Fira Sans Medium" w:hAnsi="Fira Sans Medium"/>
      <w:caps/>
      <w:sz w:val="22"/>
    </w:rPr>
  </w:style>
  <w:style w:type="character" w:styleId="MenoPendente">
    <w:name w:val="Unresolved Mention"/>
    <w:basedOn w:val="Fontepargpadro"/>
    <w:uiPriority w:val="99"/>
    <w:semiHidden/>
    <w:unhideWhenUsed/>
    <w:rsid w:val="00FF57F0"/>
    <w:rPr>
      <w:color w:val="605E5C"/>
      <w:shd w:val="clear" w:color="auto" w:fill="E1DFDD"/>
    </w:rPr>
  </w:style>
  <w:style w:type="paragraph" w:customStyle="1" w:styleId="Se-Pessoal">
    <w:name w:val="Seç-Pessoal"/>
    <w:basedOn w:val="Se-Licitaes"/>
    <w:link w:val="Se-PessoalChar"/>
    <w:autoRedefine/>
    <w:qFormat/>
    <w:rsid w:val="00CC7D7E"/>
    <w:rPr>
      <w:color w:val="B5468E"/>
    </w:rPr>
  </w:style>
  <w:style w:type="paragraph" w:customStyle="1" w:styleId="Se-Processual">
    <w:name w:val="Seç-Processual"/>
    <w:basedOn w:val="Se-Pessoal"/>
    <w:link w:val="Se-ProcessualChar"/>
    <w:qFormat/>
    <w:rsid w:val="00E80E30"/>
    <w:rPr>
      <w:color w:val="78A334"/>
    </w:rPr>
  </w:style>
  <w:style w:type="character" w:customStyle="1" w:styleId="Se-PessoalChar">
    <w:name w:val="Seç-Pessoal Char"/>
    <w:basedOn w:val="Se-LicitaesChar"/>
    <w:link w:val="Se-Pessoal"/>
    <w:rsid w:val="00CC7D7E"/>
    <w:rPr>
      <w:rFonts w:ascii="Fira Sans" w:eastAsia="Calibri" w:hAnsi="Fira Sans" w:cs="Poppins"/>
      <w:b/>
      <w:bCs/>
      <w:color w:val="B5468E"/>
      <w:sz w:val="36"/>
      <w:szCs w:val="36"/>
    </w:rPr>
  </w:style>
  <w:style w:type="character" w:customStyle="1" w:styleId="Se-ProcessualChar">
    <w:name w:val="Seç-Processual Char"/>
    <w:basedOn w:val="Se-PessoalChar"/>
    <w:link w:val="Se-Processual"/>
    <w:rsid w:val="00E80E30"/>
    <w:rPr>
      <w:rFonts w:ascii="Fira Sans" w:eastAsia="Calibri" w:hAnsi="Fira Sans" w:cs="Poppins"/>
      <w:b/>
      <w:bCs/>
      <w:color w:val="78A334"/>
      <w:sz w:val="36"/>
      <w:szCs w:val="36"/>
    </w:rPr>
  </w:style>
  <w:style w:type="paragraph" w:customStyle="1" w:styleId="Contas">
    <w:name w:val="Contas"/>
    <w:basedOn w:val="Se-Processual"/>
    <w:rsid w:val="00E03E53"/>
    <w:rPr>
      <w:color w:val="7030A0"/>
    </w:rPr>
  </w:style>
  <w:style w:type="paragraph" w:customStyle="1" w:styleId="Se-GestoPblica">
    <w:name w:val="Seç-GestãoPública"/>
    <w:basedOn w:val="Se-Pessoal"/>
    <w:link w:val="Se-GestoPblicaChar"/>
    <w:qFormat/>
    <w:rsid w:val="002D7400"/>
    <w:rPr>
      <w:color w:val="442791"/>
    </w:rPr>
  </w:style>
  <w:style w:type="character" w:customStyle="1" w:styleId="Se-GestoPblicaChar">
    <w:name w:val="Seç-GestãoPública Char"/>
    <w:basedOn w:val="Se-PessoalChar"/>
    <w:link w:val="Se-GestoPblica"/>
    <w:rsid w:val="002D7400"/>
    <w:rPr>
      <w:rFonts w:ascii="Fira Sans" w:eastAsia="Calibri" w:hAnsi="Fira Sans" w:cs="Poppins"/>
      <w:b/>
      <w:bCs/>
      <w:color w:val="442791"/>
      <w:sz w:val="36"/>
      <w:szCs w:val="36"/>
    </w:rPr>
  </w:style>
  <w:style w:type="paragraph" w:customStyle="1" w:styleId="Se-FinanasPblicas">
    <w:name w:val="Seç-FinançasPúblicas"/>
    <w:basedOn w:val="Se-Pessoal"/>
    <w:link w:val="Se-FinanasPblicasChar"/>
    <w:qFormat/>
    <w:rsid w:val="009A5B42"/>
    <w:rPr>
      <w:color w:val="1D826A"/>
    </w:rPr>
  </w:style>
  <w:style w:type="character" w:customStyle="1" w:styleId="Se-FinanasPblicasChar">
    <w:name w:val="Seç-FinançasPúblicas Char"/>
    <w:basedOn w:val="Se-PessoalChar"/>
    <w:link w:val="Se-FinanasPblicas"/>
    <w:rsid w:val="009A5B42"/>
    <w:rPr>
      <w:rFonts w:ascii="Fira Sans" w:eastAsia="Calibri" w:hAnsi="Fira Sans" w:cs="Poppins"/>
      <w:b/>
      <w:bCs/>
      <w:color w:val="1D826A"/>
      <w:sz w:val="36"/>
      <w:szCs w:val="36"/>
    </w:rPr>
  </w:style>
  <w:style w:type="paragraph" w:customStyle="1" w:styleId="Se-Contas">
    <w:name w:val="Seç-Contas"/>
    <w:basedOn w:val="Se-Pessoal"/>
    <w:link w:val="Se-ContasChar"/>
    <w:qFormat/>
    <w:rsid w:val="0013155C"/>
    <w:rPr>
      <w:color w:val="4699B5"/>
    </w:rPr>
  </w:style>
  <w:style w:type="character" w:customStyle="1" w:styleId="Se-ContasChar">
    <w:name w:val="Seç-Contas Char"/>
    <w:basedOn w:val="Se-PessoalChar"/>
    <w:link w:val="Se-Contas"/>
    <w:rsid w:val="0013155C"/>
    <w:rPr>
      <w:rFonts w:ascii="Fira Sans" w:eastAsia="Calibri" w:hAnsi="Fira Sans" w:cs="Poppins"/>
      <w:b/>
      <w:bCs/>
      <w:color w:val="4699B5"/>
      <w:sz w:val="36"/>
      <w:szCs w:val="36"/>
    </w:rPr>
  </w:style>
  <w:style w:type="paragraph" w:customStyle="1" w:styleId="paragraph">
    <w:name w:val="paragraph"/>
    <w:basedOn w:val="Normal"/>
    <w:rsid w:val="00EF41FB"/>
    <w:pPr>
      <w:spacing w:before="100" w:beforeAutospacing="1" w:after="100" w:afterAutospacing="1" w:line="240" w:lineRule="auto"/>
      <w:ind w:left="0" w:right="0" w:firstLine="0"/>
      <w:jc w:val="left"/>
    </w:pPr>
    <w:rPr>
      <w:rFonts w:ascii="Times New Roman" w:eastAsia="Times New Roman" w:hAnsi="Times New Roman" w:cs="Times New Roman"/>
      <w:color w:val="auto"/>
      <w:szCs w:val="24"/>
    </w:rPr>
  </w:style>
  <w:style w:type="character" w:customStyle="1" w:styleId="normaltextrun">
    <w:name w:val="normaltextrun"/>
    <w:basedOn w:val="Fontepargpadro"/>
    <w:rsid w:val="00EF41FB"/>
  </w:style>
  <w:style w:type="character" w:customStyle="1" w:styleId="eop">
    <w:name w:val="eop"/>
    <w:basedOn w:val="Fontepargpadro"/>
    <w:rsid w:val="00EF41FB"/>
  </w:style>
  <w:style w:type="character" w:styleId="HiperlinkVisitado">
    <w:name w:val="FollowedHyperlink"/>
    <w:basedOn w:val="Fontepargpadro"/>
    <w:uiPriority w:val="99"/>
    <w:semiHidden/>
    <w:unhideWhenUsed/>
    <w:rsid w:val="00AF4F5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4737865">
      <w:bodyDiv w:val="1"/>
      <w:marLeft w:val="0"/>
      <w:marRight w:val="0"/>
      <w:marTop w:val="0"/>
      <w:marBottom w:val="0"/>
      <w:divBdr>
        <w:top w:val="none" w:sz="0" w:space="0" w:color="auto"/>
        <w:left w:val="none" w:sz="0" w:space="0" w:color="auto"/>
        <w:bottom w:val="none" w:sz="0" w:space="0" w:color="auto"/>
        <w:right w:val="none" w:sz="0" w:space="0" w:color="auto"/>
      </w:divBdr>
    </w:div>
    <w:div w:id="329215562">
      <w:bodyDiv w:val="1"/>
      <w:marLeft w:val="0"/>
      <w:marRight w:val="0"/>
      <w:marTop w:val="0"/>
      <w:marBottom w:val="0"/>
      <w:divBdr>
        <w:top w:val="none" w:sz="0" w:space="0" w:color="auto"/>
        <w:left w:val="none" w:sz="0" w:space="0" w:color="auto"/>
        <w:bottom w:val="none" w:sz="0" w:space="0" w:color="auto"/>
        <w:right w:val="none" w:sz="0" w:space="0" w:color="auto"/>
      </w:divBdr>
    </w:div>
    <w:div w:id="524095168">
      <w:bodyDiv w:val="1"/>
      <w:marLeft w:val="0"/>
      <w:marRight w:val="0"/>
      <w:marTop w:val="0"/>
      <w:marBottom w:val="0"/>
      <w:divBdr>
        <w:top w:val="none" w:sz="0" w:space="0" w:color="auto"/>
        <w:left w:val="none" w:sz="0" w:space="0" w:color="auto"/>
        <w:bottom w:val="none" w:sz="0" w:space="0" w:color="auto"/>
        <w:right w:val="none" w:sz="0" w:space="0" w:color="auto"/>
      </w:divBdr>
    </w:div>
    <w:div w:id="626006826">
      <w:bodyDiv w:val="1"/>
      <w:marLeft w:val="0"/>
      <w:marRight w:val="0"/>
      <w:marTop w:val="0"/>
      <w:marBottom w:val="0"/>
      <w:divBdr>
        <w:top w:val="none" w:sz="0" w:space="0" w:color="auto"/>
        <w:left w:val="none" w:sz="0" w:space="0" w:color="auto"/>
        <w:bottom w:val="none" w:sz="0" w:space="0" w:color="auto"/>
        <w:right w:val="none" w:sz="0" w:space="0" w:color="auto"/>
      </w:divBdr>
    </w:div>
    <w:div w:id="699401753">
      <w:bodyDiv w:val="1"/>
      <w:marLeft w:val="0"/>
      <w:marRight w:val="0"/>
      <w:marTop w:val="0"/>
      <w:marBottom w:val="0"/>
      <w:divBdr>
        <w:top w:val="none" w:sz="0" w:space="0" w:color="auto"/>
        <w:left w:val="none" w:sz="0" w:space="0" w:color="auto"/>
        <w:bottom w:val="none" w:sz="0" w:space="0" w:color="auto"/>
        <w:right w:val="none" w:sz="0" w:space="0" w:color="auto"/>
      </w:divBdr>
    </w:div>
    <w:div w:id="1244529666">
      <w:bodyDiv w:val="1"/>
      <w:marLeft w:val="0"/>
      <w:marRight w:val="0"/>
      <w:marTop w:val="0"/>
      <w:marBottom w:val="0"/>
      <w:divBdr>
        <w:top w:val="none" w:sz="0" w:space="0" w:color="auto"/>
        <w:left w:val="none" w:sz="0" w:space="0" w:color="auto"/>
        <w:bottom w:val="none" w:sz="0" w:space="0" w:color="auto"/>
        <w:right w:val="none" w:sz="0" w:space="0" w:color="auto"/>
      </w:divBdr>
      <w:divsChild>
        <w:div w:id="168177573">
          <w:marLeft w:val="0"/>
          <w:marRight w:val="0"/>
          <w:marTop w:val="0"/>
          <w:marBottom w:val="0"/>
          <w:divBdr>
            <w:top w:val="none" w:sz="0" w:space="0" w:color="auto"/>
            <w:left w:val="none" w:sz="0" w:space="0" w:color="auto"/>
            <w:bottom w:val="none" w:sz="0" w:space="0" w:color="auto"/>
            <w:right w:val="none" w:sz="0" w:space="0" w:color="auto"/>
          </w:divBdr>
        </w:div>
        <w:div w:id="380708560">
          <w:marLeft w:val="0"/>
          <w:marRight w:val="0"/>
          <w:marTop w:val="0"/>
          <w:marBottom w:val="0"/>
          <w:divBdr>
            <w:top w:val="none" w:sz="0" w:space="0" w:color="auto"/>
            <w:left w:val="none" w:sz="0" w:space="0" w:color="auto"/>
            <w:bottom w:val="none" w:sz="0" w:space="0" w:color="auto"/>
            <w:right w:val="none" w:sz="0" w:space="0" w:color="auto"/>
          </w:divBdr>
        </w:div>
        <w:div w:id="1425809694">
          <w:marLeft w:val="0"/>
          <w:marRight w:val="0"/>
          <w:marTop w:val="0"/>
          <w:marBottom w:val="0"/>
          <w:divBdr>
            <w:top w:val="none" w:sz="0" w:space="0" w:color="auto"/>
            <w:left w:val="none" w:sz="0" w:space="0" w:color="auto"/>
            <w:bottom w:val="none" w:sz="0" w:space="0" w:color="auto"/>
            <w:right w:val="none" w:sz="0" w:space="0" w:color="auto"/>
          </w:divBdr>
        </w:div>
        <w:div w:id="1816726699">
          <w:marLeft w:val="0"/>
          <w:marRight w:val="0"/>
          <w:marTop w:val="0"/>
          <w:marBottom w:val="0"/>
          <w:divBdr>
            <w:top w:val="none" w:sz="0" w:space="0" w:color="auto"/>
            <w:left w:val="none" w:sz="0" w:space="0" w:color="auto"/>
            <w:bottom w:val="none" w:sz="0" w:space="0" w:color="auto"/>
            <w:right w:val="none" w:sz="0" w:space="0" w:color="auto"/>
          </w:divBdr>
        </w:div>
        <w:div w:id="2134714162">
          <w:marLeft w:val="0"/>
          <w:marRight w:val="0"/>
          <w:marTop w:val="0"/>
          <w:marBottom w:val="0"/>
          <w:divBdr>
            <w:top w:val="none" w:sz="0" w:space="0" w:color="auto"/>
            <w:left w:val="none" w:sz="0" w:space="0" w:color="auto"/>
            <w:bottom w:val="none" w:sz="0" w:space="0" w:color="auto"/>
            <w:right w:val="none" w:sz="0" w:space="0" w:color="auto"/>
          </w:divBdr>
        </w:div>
      </w:divsChild>
    </w:div>
    <w:div w:id="1257328095">
      <w:bodyDiv w:val="1"/>
      <w:marLeft w:val="0"/>
      <w:marRight w:val="0"/>
      <w:marTop w:val="0"/>
      <w:marBottom w:val="0"/>
      <w:divBdr>
        <w:top w:val="none" w:sz="0" w:space="0" w:color="auto"/>
        <w:left w:val="none" w:sz="0" w:space="0" w:color="auto"/>
        <w:bottom w:val="none" w:sz="0" w:space="0" w:color="auto"/>
        <w:right w:val="none" w:sz="0" w:space="0" w:color="auto"/>
      </w:divBdr>
      <w:divsChild>
        <w:div w:id="149756735">
          <w:marLeft w:val="0"/>
          <w:marRight w:val="0"/>
          <w:marTop w:val="0"/>
          <w:marBottom w:val="0"/>
          <w:divBdr>
            <w:top w:val="none" w:sz="0" w:space="0" w:color="auto"/>
            <w:left w:val="none" w:sz="0" w:space="0" w:color="auto"/>
            <w:bottom w:val="none" w:sz="0" w:space="0" w:color="auto"/>
            <w:right w:val="none" w:sz="0" w:space="0" w:color="auto"/>
          </w:divBdr>
        </w:div>
        <w:div w:id="2060741580">
          <w:marLeft w:val="0"/>
          <w:marRight w:val="0"/>
          <w:marTop w:val="0"/>
          <w:marBottom w:val="0"/>
          <w:divBdr>
            <w:top w:val="none" w:sz="0" w:space="0" w:color="auto"/>
            <w:left w:val="none" w:sz="0" w:space="0" w:color="auto"/>
            <w:bottom w:val="none" w:sz="0" w:space="0" w:color="auto"/>
            <w:right w:val="none" w:sz="0" w:space="0" w:color="auto"/>
          </w:divBdr>
        </w:div>
      </w:divsChild>
    </w:div>
    <w:div w:id="1355886759">
      <w:bodyDiv w:val="1"/>
      <w:marLeft w:val="0"/>
      <w:marRight w:val="0"/>
      <w:marTop w:val="0"/>
      <w:marBottom w:val="0"/>
      <w:divBdr>
        <w:top w:val="none" w:sz="0" w:space="0" w:color="auto"/>
        <w:left w:val="none" w:sz="0" w:space="0" w:color="auto"/>
        <w:bottom w:val="none" w:sz="0" w:space="0" w:color="auto"/>
        <w:right w:val="none" w:sz="0" w:space="0" w:color="auto"/>
      </w:divBdr>
    </w:div>
    <w:div w:id="1412464257">
      <w:bodyDiv w:val="1"/>
      <w:marLeft w:val="0"/>
      <w:marRight w:val="0"/>
      <w:marTop w:val="0"/>
      <w:marBottom w:val="0"/>
      <w:divBdr>
        <w:top w:val="none" w:sz="0" w:space="0" w:color="auto"/>
        <w:left w:val="none" w:sz="0" w:space="0" w:color="auto"/>
        <w:bottom w:val="none" w:sz="0" w:space="0" w:color="auto"/>
        <w:right w:val="none" w:sz="0" w:space="0" w:color="auto"/>
      </w:divBdr>
      <w:divsChild>
        <w:div w:id="363797748">
          <w:marLeft w:val="0"/>
          <w:marRight w:val="0"/>
          <w:marTop w:val="0"/>
          <w:marBottom w:val="0"/>
          <w:divBdr>
            <w:top w:val="none" w:sz="0" w:space="0" w:color="auto"/>
            <w:left w:val="none" w:sz="0" w:space="0" w:color="auto"/>
            <w:bottom w:val="none" w:sz="0" w:space="0" w:color="auto"/>
            <w:right w:val="none" w:sz="0" w:space="0" w:color="auto"/>
          </w:divBdr>
        </w:div>
        <w:div w:id="1022049471">
          <w:marLeft w:val="0"/>
          <w:marRight w:val="0"/>
          <w:marTop w:val="0"/>
          <w:marBottom w:val="0"/>
          <w:divBdr>
            <w:top w:val="none" w:sz="0" w:space="0" w:color="auto"/>
            <w:left w:val="none" w:sz="0" w:space="0" w:color="auto"/>
            <w:bottom w:val="none" w:sz="0" w:space="0" w:color="auto"/>
            <w:right w:val="none" w:sz="0" w:space="0" w:color="auto"/>
          </w:divBdr>
        </w:div>
        <w:div w:id="1114130372">
          <w:marLeft w:val="0"/>
          <w:marRight w:val="0"/>
          <w:marTop w:val="0"/>
          <w:marBottom w:val="0"/>
          <w:divBdr>
            <w:top w:val="none" w:sz="0" w:space="0" w:color="auto"/>
            <w:left w:val="none" w:sz="0" w:space="0" w:color="auto"/>
            <w:bottom w:val="none" w:sz="0" w:space="0" w:color="auto"/>
            <w:right w:val="none" w:sz="0" w:space="0" w:color="auto"/>
          </w:divBdr>
        </w:div>
        <w:div w:id="1384330269">
          <w:marLeft w:val="0"/>
          <w:marRight w:val="0"/>
          <w:marTop w:val="0"/>
          <w:marBottom w:val="0"/>
          <w:divBdr>
            <w:top w:val="none" w:sz="0" w:space="0" w:color="auto"/>
            <w:left w:val="none" w:sz="0" w:space="0" w:color="auto"/>
            <w:bottom w:val="none" w:sz="0" w:space="0" w:color="auto"/>
            <w:right w:val="none" w:sz="0" w:space="0" w:color="auto"/>
          </w:divBdr>
        </w:div>
      </w:divsChild>
    </w:div>
    <w:div w:id="1572495486">
      <w:bodyDiv w:val="1"/>
      <w:marLeft w:val="0"/>
      <w:marRight w:val="0"/>
      <w:marTop w:val="0"/>
      <w:marBottom w:val="0"/>
      <w:divBdr>
        <w:top w:val="none" w:sz="0" w:space="0" w:color="auto"/>
        <w:left w:val="none" w:sz="0" w:space="0" w:color="auto"/>
        <w:bottom w:val="none" w:sz="0" w:space="0" w:color="auto"/>
        <w:right w:val="none" w:sz="0" w:space="0" w:color="auto"/>
      </w:divBdr>
    </w:div>
    <w:div w:id="1666784165">
      <w:bodyDiv w:val="1"/>
      <w:marLeft w:val="0"/>
      <w:marRight w:val="0"/>
      <w:marTop w:val="0"/>
      <w:marBottom w:val="0"/>
      <w:divBdr>
        <w:top w:val="none" w:sz="0" w:space="0" w:color="auto"/>
        <w:left w:val="none" w:sz="0" w:space="0" w:color="auto"/>
        <w:bottom w:val="none" w:sz="0" w:space="0" w:color="auto"/>
        <w:right w:val="none" w:sz="0" w:space="0" w:color="auto"/>
      </w:divBdr>
    </w:div>
    <w:div w:id="1813793772">
      <w:bodyDiv w:val="1"/>
      <w:marLeft w:val="0"/>
      <w:marRight w:val="0"/>
      <w:marTop w:val="0"/>
      <w:marBottom w:val="0"/>
      <w:divBdr>
        <w:top w:val="none" w:sz="0" w:space="0" w:color="auto"/>
        <w:left w:val="none" w:sz="0" w:space="0" w:color="auto"/>
        <w:bottom w:val="none" w:sz="0" w:space="0" w:color="auto"/>
        <w:right w:val="none" w:sz="0" w:space="0" w:color="auto"/>
      </w:divBdr>
      <w:divsChild>
        <w:div w:id="1486976037">
          <w:marLeft w:val="0"/>
          <w:marRight w:val="0"/>
          <w:marTop w:val="0"/>
          <w:marBottom w:val="0"/>
          <w:divBdr>
            <w:top w:val="none" w:sz="0" w:space="0" w:color="auto"/>
            <w:left w:val="none" w:sz="0" w:space="0" w:color="auto"/>
            <w:bottom w:val="none" w:sz="0" w:space="0" w:color="auto"/>
            <w:right w:val="none" w:sz="0" w:space="0" w:color="auto"/>
          </w:divBdr>
        </w:div>
        <w:div w:id="1497380016">
          <w:marLeft w:val="0"/>
          <w:marRight w:val="0"/>
          <w:marTop w:val="0"/>
          <w:marBottom w:val="0"/>
          <w:divBdr>
            <w:top w:val="none" w:sz="0" w:space="0" w:color="auto"/>
            <w:left w:val="none" w:sz="0" w:space="0" w:color="auto"/>
            <w:bottom w:val="none" w:sz="0" w:space="0" w:color="auto"/>
            <w:right w:val="none" w:sz="0" w:space="0" w:color="auto"/>
          </w:divBdr>
        </w:div>
        <w:div w:id="1536507380">
          <w:marLeft w:val="0"/>
          <w:marRight w:val="0"/>
          <w:marTop w:val="0"/>
          <w:marBottom w:val="0"/>
          <w:divBdr>
            <w:top w:val="none" w:sz="0" w:space="0" w:color="auto"/>
            <w:left w:val="none" w:sz="0" w:space="0" w:color="auto"/>
            <w:bottom w:val="none" w:sz="0" w:space="0" w:color="auto"/>
            <w:right w:val="none" w:sz="0" w:space="0" w:color="auto"/>
          </w:divBdr>
        </w:div>
        <w:div w:id="1747537234">
          <w:marLeft w:val="0"/>
          <w:marRight w:val="0"/>
          <w:marTop w:val="0"/>
          <w:marBottom w:val="0"/>
          <w:divBdr>
            <w:top w:val="none" w:sz="0" w:space="0" w:color="auto"/>
            <w:left w:val="none" w:sz="0" w:space="0" w:color="auto"/>
            <w:bottom w:val="none" w:sz="0" w:space="0" w:color="auto"/>
            <w:right w:val="none" w:sz="0" w:space="0" w:color="auto"/>
          </w:divBdr>
        </w:div>
      </w:divsChild>
    </w:div>
    <w:div w:id="2122798315">
      <w:bodyDiv w:val="1"/>
      <w:marLeft w:val="0"/>
      <w:marRight w:val="0"/>
      <w:marTop w:val="0"/>
      <w:marBottom w:val="0"/>
      <w:divBdr>
        <w:top w:val="none" w:sz="0" w:space="0" w:color="auto"/>
        <w:left w:val="none" w:sz="0" w:space="0" w:color="auto"/>
        <w:bottom w:val="none" w:sz="0" w:space="0" w:color="auto"/>
        <w:right w:val="none" w:sz="0" w:space="0" w:color="auto"/>
      </w:divBdr>
      <w:divsChild>
        <w:div w:id="47537932">
          <w:marLeft w:val="0"/>
          <w:marRight w:val="0"/>
          <w:marTop w:val="0"/>
          <w:marBottom w:val="0"/>
          <w:divBdr>
            <w:top w:val="none" w:sz="0" w:space="0" w:color="auto"/>
            <w:left w:val="none" w:sz="0" w:space="0" w:color="auto"/>
            <w:bottom w:val="none" w:sz="0" w:space="0" w:color="auto"/>
            <w:right w:val="none" w:sz="0" w:space="0" w:color="auto"/>
          </w:divBdr>
        </w:div>
        <w:div w:id="62026536">
          <w:marLeft w:val="0"/>
          <w:marRight w:val="0"/>
          <w:marTop w:val="0"/>
          <w:marBottom w:val="0"/>
          <w:divBdr>
            <w:top w:val="none" w:sz="0" w:space="0" w:color="auto"/>
            <w:left w:val="none" w:sz="0" w:space="0" w:color="auto"/>
            <w:bottom w:val="none" w:sz="0" w:space="0" w:color="auto"/>
            <w:right w:val="none" w:sz="0" w:space="0" w:color="auto"/>
          </w:divBdr>
        </w:div>
        <w:div w:id="167333273">
          <w:marLeft w:val="0"/>
          <w:marRight w:val="0"/>
          <w:marTop w:val="0"/>
          <w:marBottom w:val="0"/>
          <w:divBdr>
            <w:top w:val="none" w:sz="0" w:space="0" w:color="auto"/>
            <w:left w:val="none" w:sz="0" w:space="0" w:color="auto"/>
            <w:bottom w:val="none" w:sz="0" w:space="0" w:color="auto"/>
            <w:right w:val="none" w:sz="0" w:space="0" w:color="auto"/>
          </w:divBdr>
        </w:div>
        <w:div w:id="1937329177">
          <w:marLeft w:val="0"/>
          <w:marRight w:val="0"/>
          <w:marTop w:val="0"/>
          <w:marBottom w:val="0"/>
          <w:divBdr>
            <w:top w:val="none" w:sz="0" w:space="0" w:color="auto"/>
            <w:left w:val="none" w:sz="0" w:space="0" w:color="auto"/>
            <w:bottom w:val="none" w:sz="0" w:space="0" w:color="auto"/>
            <w:right w:val="none" w:sz="0" w:space="0" w:color="auto"/>
          </w:divBdr>
        </w:div>
      </w:divsChild>
    </w:div>
    <w:div w:id="213775018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busca.tc.df.gov.br" TargetMode="External"/><Relationship Id="rId18" Type="http://schemas.openxmlformats.org/officeDocument/2006/relationships/hyperlink" Target="https://busca.tc.df.gov.br" TargetMode="External"/><Relationship Id="rId26" Type="http://schemas.openxmlformats.org/officeDocument/2006/relationships/hyperlink" Target="https://busca.tc.df.gov.br" TargetMode="External"/><Relationship Id="rId21" Type="http://schemas.openxmlformats.org/officeDocument/2006/relationships/hyperlink" Target="https://etcdf.tc.df.gov.br/?a=consultaETCDF&amp;f=formPrincipal&amp;edoc=419A81F5" TargetMode="External"/><Relationship Id="rId34" Type="http://schemas.openxmlformats.org/officeDocument/2006/relationships/hyperlink" Target="https://busca.tc.df.gov.br" TargetMode="External"/><Relationship Id="rId7" Type="http://schemas.openxmlformats.org/officeDocument/2006/relationships/settings" Target="settings.xml"/><Relationship Id="rId12" Type="http://schemas.openxmlformats.org/officeDocument/2006/relationships/hyperlink" Target="https://etcdf.tc.df.gov.br/?a=consultaETCDF&amp;f=formPrincipal&amp;edoc=C6E12606" TargetMode="External"/><Relationship Id="rId17" Type="http://schemas.openxmlformats.org/officeDocument/2006/relationships/hyperlink" Target="https://busca.tc.df.gov.br" TargetMode="External"/><Relationship Id="rId25" Type="http://schemas.openxmlformats.org/officeDocument/2006/relationships/hyperlink" Target="https://busca.tc.df.gov.br" TargetMode="External"/><Relationship Id="rId33" Type="http://schemas.openxmlformats.org/officeDocument/2006/relationships/hyperlink" Target="https://busca.tc.df.gov.br" TargetMode="Externa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busca.tc.df.gov.br" TargetMode="External"/><Relationship Id="rId20" Type="http://schemas.openxmlformats.org/officeDocument/2006/relationships/hyperlink" Target="https://busca.tc.df.gov.br" TargetMode="External"/><Relationship Id="rId29" Type="http://schemas.openxmlformats.org/officeDocument/2006/relationships/hyperlink" Target="https://busca.tc.df.gov.br"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busca.tc.df.gov.br" TargetMode="External"/><Relationship Id="rId24" Type="http://schemas.openxmlformats.org/officeDocument/2006/relationships/hyperlink" Target="https://busca.tc.df.gov.br" TargetMode="External"/><Relationship Id="rId32" Type="http://schemas.openxmlformats.org/officeDocument/2006/relationships/hyperlink" Target="https://busca.tc.df.gov.br" TargetMode="External"/><Relationship Id="rId37"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busca.tc.df.gov.br" TargetMode="External"/><Relationship Id="rId23" Type="http://schemas.openxmlformats.org/officeDocument/2006/relationships/hyperlink" Target="https://busca.tc.df.gov.br" TargetMode="External"/><Relationship Id="rId28" Type="http://schemas.openxmlformats.org/officeDocument/2006/relationships/hyperlink" Target="https://busca.tc.df.gov.br" TargetMode="External"/><Relationship Id="rId36"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busca.tc.df.gov.br" TargetMode="External"/><Relationship Id="rId31" Type="http://schemas.openxmlformats.org/officeDocument/2006/relationships/hyperlink" Target="https://busca.tc.df.gov.br"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busca.tc.df.gov.br" TargetMode="External"/><Relationship Id="rId22" Type="http://schemas.openxmlformats.org/officeDocument/2006/relationships/hyperlink" Target="https://busca.tc.df.gov.br" TargetMode="External"/><Relationship Id="rId27" Type="http://schemas.openxmlformats.org/officeDocument/2006/relationships/hyperlink" Target="https://busca.tc.df.gov.br" TargetMode="External"/><Relationship Id="rId30" Type="http://schemas.openxmlformats.org/officeDocument/2006/relationships/hyperlink" Target="https://busca.tc.df.gov.br" TargetMode="External"/><Relationship Id="rId35" Type="http://schemas.openxmlformats.org/officeDocument/2006/relationships/header" Target="header1.xml"/><Relationship Id="rId8" Type="http://schemas.openxmlformats.org/officeDocument/2006/relationships/webSettings" Target="webSettings.xml"/><Relationship Id="rId3" Type="http://schemas.openxmlformats.org/officeDocument/2006/relationships/customXml" Target="../customXml/item3.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85573e0d-87df-4ef5-91ad-9b0872277be1" xsi:nil="true"/>
    <Pesquisador xmlns="1477f728-b965-48ca-85aa-3c7b70462c9e" xsi:nil="true"/>
    <Assuntoprincipal xmlns="1477f728-b965-48ca-85aa-3c7b70462c9e" xsi:nil="true"/>
    <lcf76f155ced4ddcb4097134ff3c332f xmlns="1477f728-b965-48ca-85aa-3c7b70462c9e">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E4E23957F84744C95CC11F37EE24C3D" ma:contentTypeVersion="19" ma:contentTypeDescription="Create a new document." ma:contentTypeScope="" ma:versionID="f5e66e7ecdb9590fe8e072528899946e">
  <xsd:schema xmlns:xsd="http://www.w3.org/2001/XMLSchema" xmlns:xs="http://www.w3.org/2001/XMLSchema" xmlns:p="http://schemas.microsoft.com/office/2006/metadata/properties" xmlns:ns2="1477f728-b965-48ca-85aa-3c7b70462c9e" xmlns:ns3="85573e0d-87df-4ef5-91ad-9b0872277be1" targetNamespace="http://schemas.microsoft.com/office/2006/metadata/properties" ma:root="true" ma:fieldsID="8165912a48431b13d205bd56f8235693" ns2:_="" ns3:_="">
    <xsd:import namespace="1477f728-b965-48ca-85aa-3c7b70462c9e"/>
    <xsd:import namespace="85573e0d-87df-4ef5-91ad-9b0872277be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Assuntoprincipal" minOccurs="0"/>
                <xsd:element ref="ns2:MediaServiceAutoKeyPoints" minOccurs="0"/>
                <xsd:element ref="ns2:MediaServiceKeyPoints" minOccurs="0"/>
                <xsd:element ref="ns2:lcf76f155ced4ddcb4097134ff3c332f" minOccurs="0"/>
                <xsd:element ref="ns3:TaxCatchAll" minOccurs="0"/>
                <xsd:element ref="ns2:Pesquisador"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77f728-b965-48ca-85aa-3c7b70462c9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Assuntoprincipal" ma:index="16" nillable="true" ma:displayName="Assunto principal" ma:format="Dropdown" ma:internalName="Assuntoprincipal">
      <xsd:simpleType>
        <xsd:restriction base="dms:Choice">
          <xsd:enumeration value="Finanças"/>
          <xsd:enumeration value="Licitações e contratos"/>
          <xsd:enumeration value="Contas"/>
          <xsd:enumeration value="Pessoal"/>
          <xsd:enumeration value="Processual"/>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50763be7-2c5e-4ee0-a9d0-09b2389b878d" ma:termSetId="09814cd3-568e-fe90-9814-8d621ff8fb84" ma:anchorId="fba54fb3-c3e1-fe81-a776-ca4b69148c4d" ma:open="true" ma:isKeyword="false">
      <xsd:complexType>
        <xsd:sequence>
          <xsd:element ref="pc:Terms" minOccurs="0" maxOccurs="1"/>
        </xsd:sequence>
      </xsd:complexType>
    </xsd:element>
    <xsd:element name="Pesquisador" ma:index="22" nillable="true" ma:displayName="Pesquisador" ma:format="Dropdown" ma:internalName="Pesquisador">
      <xsd:simpleType>
        <xsd:restriction base="dms:Choice">
          <xsd:enumeration value="Daniel"/>
          <xsd:enumeration value="Amanda"/>
          <xsd:enumeration value="Laura"/>
        </xsd:restrictio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573e0d-87df-4ef5-91ad-9b0872277be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3e4cce39-4cb3-4382-b983-9b372c41cb6d}" ma:internalName="TaxCatchAll" ma:showField="CatchAllData" ma:web="85573e0d-87df-4ef5-91ad-9b0872277be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986D292-2A80-4898-8919-F61BC77201D9}">
  <ds:schemaRefs>
    <ds:schemaRef ds:uri="http://schemas.openxmlformats.org/officeDocument/2006/bibliography"/>
  </ds:schemaRefs>
</ds:datastoreItem>
</file>

<file path=customXml/itemProps2.xml><?xml version="1.0" encoding="utf-8"?>
<ds:datastoreItem xmlns:ds="http://schemas.openxmlformats.org/officeDocument/2006/customXml" ds:itemID="{5D5A0C26-CF09-4D0A-9F7A-974622C1CA99}">
  <ds:schemaRefs>
    <ds:schemaRef ds:uri="http://schemas.microsoft.com/sharepoint/v3/contenttype/forms"/>
  </ds:schemaRefs>
</ds:datastoreItem>
</file>

<file path=customXml/itemProps3.xml><?xml version="1.0" encoding="utf-8"?>
<ds:datastoreItem xmlns:ds="http://schemas.openxmlformats.org/officeDocument/2006/customXml" ds:itemID="{F6A7D1FC-FA49-4D83-B980-3BFD98AE122D}">
  <ds:schemaRefs>
    <ds:schemaRef ds:uri="http://schemas.microsoft.com/office/2006/metadata/properties"/>
    <ds:schemaRef ds:uri="http://schemas.microsoft.com/office/infopath/2007/PartnerControls"/>
    <ds:schemaRef ds:uri="85573e0d-87df-4ef5-91ad-9b0872277be1"/>
    <ds:schemaRef ds:uri="1477f728-b965-48ca-85aa-3c7b70462c9e"/>
  </ds:schemaRefs>
</ds:datastoreItem>
</file>

<file path=customXml/itemProps4.xml><?xml version="1.0" encoding="utf-8"?>
<ds:datastoreItem xmlns:ds="http://schemas.openxmlformats.org/officeDocument/2006/customXml" ds:itemID="{C43F0396-2DA7-4AC4-9997-64BDFC80E2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77f728-b965-48ca-85aa-3c7b70462c9e"/>
    <ds:schemaRef ds:uri="85573e0d-87df-4ef5-91ad-9b0872277b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4597</Words>
  <Characters>24829</Characters>
  <Application>Microsoft Office Word</Application>
  <DocSecurity>0</DocSecurity>
  <Lines>206</Lines>
  <Paragraphs>58</Paragraphs>
  <ScaleCrop>false</ScaleCrop>
  <Company/>
  <LinksUpToDate>false</LinksUpToDate>
  <CharactersWithSpaces>29368</CharactersWithSpaces>
  <SharedDoc>false</SharedDoc>
  <HLinks>
    <vt:vector size="120" baseType="variant">
      <vt:variant>
        <vt:i4>7405689</vt:i4>
      </vt:variant>
      <vt:variant>
        <vt:i4>57</vt:i4>
      </vt:variant>
      <vt:variant>
        <vt:i4>0</vt:i4>
      </vt:variant>
      <vt:variant>
        <vt:i4>5</vt:i4>
      </vt:variant>
      <vt:variant>
        <vt:lpwstr>https://busca.tc.df.gov.br/</vt:lpwstr>
      </vt:variant>
      <vt:variant>
        <vt:lpwstr>/jurisprudencia/selecionada?q=F2C73BBE&amp;filter[hash]=0x4514187e67751b225cb88a0079cdc9d924200ec4</vt:lpwstr>
      </vt:variant>
      <vt:variant>
        <vt:i4>7405610</vt:i4>
      </vt:variant>
      <vt:variant>
        <vt:i4>54</vt:i4>
      </vt:variant>
      <vt:variant>
        <vt:i4>0</vt:i4>
      </vt:variant>
      <vt:variant>
        <vt:i4>5</vt:i4>
      </vt:variant>
      <vt:variant>
        <vt:lpwstr>https://busca.tc.df.gov.br/</vt:lpwstr>
      </vt:variant>
      <vt:variant>
        <vt:lpwstr>/jurisprudencia/selecionada?q=DB21E43A&amp;filter[hash]=0x49ff5de15a6786a0953cecc4680e2b9ef112f812</vt:lpwstr>
      </vt:variant>
      <vt:variant>
        <vt:i4>2490403</vt:i4>
      </vt:variant>
      <vt:variant>
        <vt:i4>51</vt:i4>
      </vt:variant>
      <vt:variant>
        <vt:i4>0</vt:i4>
      </vt:variant>
      <vt:variant>
        <vt:i4>5</vt:i4>
      </vt:variant>
      <vt:variant>
        <vt:lpwstr>https://busca.tc.df.gov.br/</vt:lpwstr>
      </vt:variant>
      <vt:variant>
        <vt:lpwstr>/jurisprudencia/selecionada?q=21A63864&amp;filter[hash]=0x3c817ca454333e7e87d4b6fed3ed6842aeb19089</vt:lpwstr>
      </vt:variant>
      <vt:variant>
        <vt:i4>2621555</vt:i4>
      </vt:variant>
      <vt:variant>
        <vt:i4>48</vt:i4>
      </vt:variant>
      <vt:variant>
        <vt:i4>0</vt:i4>
      </vt:variant>
      <vt:variant>
        <vt:i4>5</vt:i4>
      </vt:variant>
      <vt:variant>
        <vt:lpwstr>https://busca.tc.df.gov.br/</vt:lpwstr>
      </vt:variant>
      <vt:variant>
        <vt:lpwstr>/jurisprudencia/selecionada?q=DD04D8C8&amp;filter[hash]=0x185f2afab07f88b6e36e98c9ffbf6f30e118e851</vt:lpwstr>
      </vt:variant>
      <vt:variant>
        <vt:i4>7798908</vt:i4>
      </vt:variant>
      <vt:variant>
        <vt:i4>45</vt:i4>
      </vt:variant>
      <vt:variant>
        <vt:i4>0</vt:i4>
      </vt:variant>
      <vt:variant>
        <vt:i4>5</vt:i4>
      </vt:variant>
      <vt:variant>
        <vt:lpwstr>https://busca.tc.df.gov.br/</vt:lpwstr>
      </vt:variant>
      <vt:variant>
        <vt:lpwstr>/jurisprudencia/selecionada?q=93E08739&amp;filter[hash]=0x301388992b012151883ce8c5acceeecc6b6f66a0</vt:lpwstr>
      </vt:variant>
      <vt:variant>
        <vt:i4>7667825</vt:i4>
      </vt:variant>
      <vt:variant>
        <vt:i4>42</vt:i4>
      </vt:variant>
      <vt:variant>
        <vt:i4>0</vt:i4>
      </vt:variant>
      <vt:variant>
        <vt:i4>5</vt:i4>
      </vt:variant>
      <vt:variant>
        <vt:lpwstr>https://busca.tc.df.gov.br/</vt:lpwstr>
      </vt:variant>
      <vt:variant>
        <vt:lpwstr>/jurisprudencia/selecionada?q=DEF19153&amp;filter[hash]=0x3632a8a53065cab9e61a060dba9cd92c6aaabfd3</vt:lpwstr>
      </vt:variant>
      <vt:variant>
        <vt:i4>2097192</vt:i4>
      </vt:variant>
      <vt:variant>
        <vt:i4>39</vt:i4>
      </vt:variant>
      <vt:variant>
        <vt:i4>0</vt:i4>
      </vt:variant>
      <vt:variant>
        <vt:i4>5</vt:i4>
      </vt:variant>
      <vt:variant>
        <vt:lpwstr>https://busca.tc.df.gov.br/</vt:lpwstr>
      </vt:variant>
      <vt:variant>
        <vt:lpwstr>/jurisprudencia/selecionada?q=0F2EA4D6&amp;filter[hash]=0x57de3086eb5e808f5473ad7bf444e347c87d7dbf</vt:lpwstr>
      </vt:variant>
      <vt:variant>
        <vt:i4>2621563</vt:i4>
      </vt:variant>
      <vt:variant>
        <vt:i4>36</vt:i4>
      </vt:variant>
      <vt:variant>
        <vt:i4>0</vt:i4>
      </vt:variant>
      <vt:variant>
        <vt:i4>5</vt:i4>
      </vt:variant>
      <vt:variant>
        <vt:lpwstr>https://busca.tc.df.gov.br/</vt:lpwstr>
      </vt:variant>
      <vt:variant>
        <vt:lpwstr>/jurisprudencia/selecionada?q=088A38B2&amp;filter[hash]=0x12f35b3c5dfea1f73868e8090e0e9c7a91386168</vt:lpwstr>
      </vt:variant>
      <vt:variant>
        <vt:i4>7929888</vt:i4>
      </vt:variant>
      <vt:variant>
        <vt:i4>33</vt:i4>
      </vt:variant>
      <vt:variant>
        <vt:i4>0</vt:i4>
      </vt:variant>
      <vt:variant>
        <vt:i4>5</vt:i4>
      </vt:variant>
      <vt:variant>
        <vt:lpwstr>https://busca.tc.df.gov.br/</vt:lpwstr>
      </vt:variant>
      <vt:variant>
        <vt:lpwstr>/jurisprudencia/selecionada?q=3C1B38CB&amp;filter[hash]=0x606a205de97fff6e44b57e3df9a09cb18fc8a001</vt:lpwstr>
      </vt:variant>
      <vt:variant>
        <vt:i4>8126502</vt:i4>
      </vt:variant>
      <vt:variant>
        <vt:i4>30</vt:i4>
      </vt:variant>
      <vt:variant>
        <vt:i4>0</vt:i4>
      </vt:variant>
      <vt:variant>
        <vt:i4>5</vt:i4>
      </vt:variant>
      <vt:variant>
        <vt:lpwstr>https://busca.tc.df.gov.br/</vt:lpwstr>
      </vt:variant>
      <vt:variant>
        <vt:lpwstr>/jurisprudencia/selecionada?q=645EE4F4&amp;filter[hash]=0x48793330deecdce4acbd851bfc0495085448c5a2</vt:lpwstr>
      </vt:variant>
      <vt:variant>
        <vt:i4>8060975</vt:i4>
      </vt:variant>
      <vt:variant>
        <vt:i4>27</vt:i4>
      </vt:variant>
      <vt:variant>
        <vt:i4>0</vt:i4>
      </vt:variant>
      <vt:variant>
        <vt:i4>5</vt:i4>
      </vt:variant>
      <vt:variant>
        <vt:lpwstr>https://busca.tc.df.gov.br/</vt:lpwstr>
      </vt:variant>
      <vt:variant>
        <vt:lpwstr>/jurisprudencia/selecionada?q=534ADAAF&amp;filter[hash]=0x987fc73e06603ce0183c09d27d001ce7676be568</vt:lpwstr>
      </vt:variant>
      <vt:variant>
        <vt:i4>2555946</vt:i4>
      </vt:variant>
      <vt:variant>
        <vt:i4>24</vt:i4>
      </vt:variant>
      <vt:variant>
        <vt:i4>0</vt:i4>
      </vt:variant>
      <vt:variant>
        <vt:i4>5</vt:i4>
      </vt:variant>
      <vt:variant>
        <vt:lpwstr>https://busca.tc.df.gov.br/</vt:lpwstr>
      </vt:variant>
      <vt:variant>
        <vt:lpwstr>/jurisprudencia/selecionada?q=92AB5105&amp;filter[hash]=0x5533ec040734a319476dc1ad5d7ed747b33c2b5a</vt:lpwstr>
      </vt:variant>
      <vt:variant>
        <vt:i4>8323189</vt:i4>
      </vt:variant>
      <vt:variant>
        <vt:i4>21</vt:i4>
      </vt:variant>
      <vt:variant>
        <vt:i4>0</vt:i4>
      </vt:variant>
      <vt:variant>
        <vt:i4>5</vt:i4>
      </vt:variant>
      <vt:variant>
        <vt:lpwstr>https://busca.tc.df.gov.br/</vt:lpwstr>
      </vt:variant>
      <vt:variant>
        <vt:lpwstr>/jurisprudencia/selecionada?q=6C3C253E&amp;filter[hash]=0xdbb3c9f16095824f1b336e7914b15c6476300eed</vt:lpwstr>
      </vt:variant>
      <vt:variant>
        <vt:i4>2162724</vt:i4>
      </vt:variant>
      <vt:variant>
        <vt:i4>18</vt:i4>
      </vt:variant>
      <vt:variant>
        <vt:i4>0</vt:i4>
      </vt:variant>
      <vt:variant>
        <vt:i4>5</vt:i4>
      </vt:variant>
      <vt:variant>
        <vt:lpwstr>https://busca.tc.df.gov.br/</vt:lpwstr>
      </vt:variant>
      <vt:variant>
        <vt:lpwstr>/jurisprudencia/selecionada?q=FFC9AB9B&amp;filter[hash]=0xc1b667b6baf7e9ac757b24d5d0bd93ecea19f6a7</vt:lpwstr>
      </vt:variant>
      <vt:variant>
        <vt:i4>8257655</vt:i4>
      </vt:variant>
      <vt:variant>
        <vt:i4>15</vt:i4>
      </vt:variant>
      <vt:variant>
        <vt:i4>0</vt:i4>
      </vt:variant>
      <vt:variant>
        <vt:i4>5</vt:i4>
      </vt:variant>
      <vt:variant>
        <vt:lpwstr>https://busca.tc.df.gov.br/</vt:lpwstr>
      </vt:variant>
      <vt:variant>
        <vt:lpwstr>/jurisprudencia/selecionada?q=6CBC1749&amp;filter[hash]=0xcd149f120233c9a731815ca5c6ca94dfda9726c7</vt:lpwstr>
      </vt:variant>
      <vt:variant>
        <vt:i4>8323117</vt:i4>
      </vt:variant>
      <vt:variant>
        <vt:i4>12</vt:i4>
      </vt:variant>
      <vt:variant>
        <vt:i4>0</vt:i4>
      </vt:variant>
      <vt:variant>
        <vt:i4>5</vt:i4>
      </vt:variant>
      <vt:variant>
        <vt:lpwstr>https://busca.tc.df.gov.br/</vt:lpwstr>
      </vt:variant>
      <vt:variant>
        <vt:lpwstr>/jurisprudencia/selecionada?q=35F6A9DE&amp;filter[hash]=0x22443c358c119c4c8b7d4c0f2f17778b6803825c</vt:lpwstr>
      </vt:variant>
      <vt:variant>
        <vt:i4>2228259</vt:i4>
      </vt:variant>
      <vt:variant>
        <vt:i4>9</vt:i4>
      </vt:variant>
      <vt:variant>
        <vt:i4>0</vt:i4>
      </vt:variant>
      <vt:variant>
        <vt:i4>5</vt:i4>
      </vt:variant>
      <vt:variant>
        <vt:lpwstr>https://busca.tc.df.gov.br/</vt:lpwstr>
      </vt:variant>
      <vt:variant>
        <vt:lpwstr>/jurisprudencia/selecionada?q=6E9B680D&amp;filter[hash]=0x12779ee606ccef04cdf29f1f64c58761ea7bc6b3</vt:lpwstr>
      </vt:variant>
      <vt:variant>
        <vt:i4>8257571</vt:i4>
      </vt:variant>
      <vt:variant>
        <vt:i4>6</vt:i4>
      </vt:variant>
      <vt:variant>
        <vt:i4>0</vt:i4>
      </vt:variant>
      <vt:variant>
        <vt:i4>5</vt:i4>
      </vt:variant>
      <vt:variant>
        <vt:lpwstr>https://busca.tc.df.gov.br/</vt:lpwstr>
      </vt:variant>
      <vt:variant>
        <vt:lpwstr>/jurisprudencia/selecionada?q=7E57C44D&amp;filter[hash]=0x355d04151a9b5490b5420374f4c68f7fa493570f</vt:lpwstr>
      </vt:variant>
      <vt:variant>
        <vt:i4>2097268</vt:i4>
      </vt:variant>
      <vt:variant>
        <vt:i4>3</vt:i4>
      </vt:variant>
      <vt:variant>
        <vt:i4>0</vt:i4>
      </vt:variant>
      <vt:variant>
        <vt:i4>5</vt:i4>
      </vt:variant>
      <vt:variant>
        <vt:lpwstr>https://busca.tc.df.gov.br/</vt:lpwstr>
      </vt:variant>
      <vt:variant>
        <vt:lpwstr>/jurisprudencia/selecionada?q=A8586821&amp;filter[hash]=0xfb1af0ff1366d50bd7545ce7f6bb487a005153e9</vt:lpwstr>
      </vt:variant>
      <vt:variant>
        <vt:i4>8192037</vt:i4>
      </vt:variant>
      <vt:variant>
        <vt:i4>0</vt:i4>
      </vt:variant>
      <vt:variant>
        <vt:i4>0</vt:i4>
      </vt:variant>
      <vt:variant>
        <vt:i4>5</vt:i4>
      </vt:variant>
      <vt:variant>
        <vt:lpwstr>https://busca.tc.df.gov.br/</vt:lpwstr>
      </vt:variant>
      <vt:variant>
        <vt:lpwstr>/jurisprudencia/selecionada?q=46D2EA3D&amp;filter[hash]=0xc1d0de37d1c2b056d2ffb0a2ac4d136381a9b589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Guilherme Palumbo</dc:creator>
  <cp:keywords/>
  <cp:lastModifiedBy>Deborah Christina Barbosa Stival</cp:lastModifiedBy>
  <cp:revision>2</cp:revision>
  <cp:lastPrinted>2025-11-20T14:05:00Z</cp:lastPrinted>
  <dcterms:created xsi:type="dcterms:W3CDTF">2026-05-27T16:56:00Z</dcterms:created>
  <dcterms:modified xsi:type="dcterms:W3CDTF">2026-05-27T16:56:00Z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0x010100BE4E23957F84744C95CC11F37EE24C3D</vt:lpwstr>
  </property>
  <property fmtid="{D5CDD505-2E9C-101B-9397-08002B2CF9AE}" pid="3" name="MediaServiceImageTags">
    <vt:lpwstr/>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y fmtid="{D5CDD505-2E9C-101B-9397-08002B2CF9AE}" pid="7" name="docLang">
    <vt:lpwstr>pt</vt:lpwstr>
  </property>
</Properties>
</file>