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A1320" w14:textId="77777777" w:rsidR="00EF41FB" w:rsidRPr="00E41D42" w:rsidRDefault="00EF41FB" w:rsidP="5A1752A6">
      <w:pPr>
        <w:pStyle w:val="1Descritivo"/>
        <w:rPr>
          <w:rStyle w:val="eop"/>
        </w:rPr>
      </w:pPr>
      <w:r w:rsidRPr="00E41D42">
        <w:rPr>
          <w:rStyle w:val="normaltextrun"/>
          <w:rFonts w:eastAsia="Calibri"/>
        </w:rPr>
        <w:t>Este boletim periódico apresenta um conjunto de decisões do Tribunal de Contas do Distrito Federal (TCDF) que foram destacadas por sua relevância.</w:t>
      </w:r>
      <w:r w:rsidRPr="00E41D42">
        <w:rPr>
          <w:rStyle w:val="normaltextrun"/>
          <w:rFonts w:ascii="Arial" w:eastAsia="Calibri" w:hAnsi="Arial" w:cs="Arial"/>
        </w:rPr>
        <w:t>  </w:t>
      </w:r>
      <w:r w:rsidRPr="00E41D42">
        <w:rPr>
          <w:rStyle w:val="eop"/>
        </w:rPr>
        <w:t> </w:t>
      </w:r>
    </w:p>
    <w:p w14:paraId="655C8AF7" w14:textId="296EAE67" w:rsidR="00EF41FB" w:rsidRPr="00E41D42" w:rsidRDefault="00EF41FB" w:rsidP="5A1752A6">
      <w:pPr>
        <w:pStyle w:val="1Descritivo"/>
        <w:rPr>
          <w:rStyle w:val="eop"/>
        </w:rPr>
      </w:pPr>
      <w:r w:rsidRPr="00E41D42">
        <w:rPr>
          <w:rStyle w:val="normaltextrun"/>
          <w:rFonts w:eastAsia="Calibri"/>
        </w:rPr>
        <w:t>As decisões estão expostas por meio de suas ementas ou pela ementa dos votos condutores dos Conselheiros Relatores.</w:t>
      </w:r>
      <w:r w:rsidRPr="00E41D42">
        <w:rPr>
          <w:rStyle w:val="normaltextrun"/>
          <w:rFonts w:ascii="Arial" w:eastAsia="Calibri" w:hAnsi="Arial" w:cs="Arial"/>
        </w:rPr>
        <w:t> </w:t>
      </w:r>
      <w:r w:rsidRPr="00E41D42">
        <w:rPr>
          <w:rStyle w:val="eop"/>
        </w:rPr>
        <w:t> </w:t>
      </w:r>
    </w:p>
    <w:p w14:paraId="2A4C057E" w14:textId="3BE38F52" w:rsidR="00EF41FB" w:rsidRPr="00E41D42" w:rsidRDefault="00EF41FB" w:rsidP="5A1752A6">
      <w:pPr>
        <w:pStyle w:val="1Descritivo"/>
        <w:rPr>
          <w:rStyle w:val="eop"/>
        </w:rPr>
      </w:pPr>
      <w:r w:rsidRPr="00E41D42">
        <w:rPr>
          <w:rStyle w:val="normaltextrun"/>
          <w:rFonts w:eastAsia="Calibri"/>
        </w:rPr>
        <w:t>Importante destacar que as informações não são um resumo oficial, nem refletem necessariamente a opinião dominante do Tribunal.</w:t>
      </w:r>
      <w:r w:rsidRPr="00E41D42">
        <w:rPr>
          <w:rStyle w:val="eop"/>
        </w:rPr>
        <w:t> </w:t>
      </w:r>
    </w:p>
    <w:p w14:paraId="297F07D1" w14:textId="77777777" w:rsidR="00873967" w:rsidRPr="00E41D42" w:rsidRDefault="00EF41FB" w:rsidP="5A1752A6">
      <w:pPr>
        <w:pStyle w:val="1Descritivo"/>
        <w:rPr>
          <w:rStyle w:val="normaltextrun"/>
          <w:rFonts w:eastAsia="Calibri"/>
        </w:rPr>
      </w:pPr>
      <w:r w:rsidRPr="00E41D42">
        <w:rPr>
          <w:rStyle w:val="normaltextrun"/>
          <w:rFonts w:eastAsia="Calibri"/>
        </w:rPr>
        <w:t>Para detalhes, acesse os documentos do processo pelos links fornecidos.</w:t>
      </w:r>
    </w:p>
    <w:p w14:paraId="417B6B7F" w14:textId="17CA5BDA" w:rsidR="00EF41FB" w:rsidRPr="00E41D42" w:rsidRDefault="00873967" w:rsidP="5A1752A6">
      <w:pPr>
        <w:pStyle w:val="1Descritivo"/>
        <w:jc w:val="center"/>
        <w:rPr>
          <w:rStyle w:val="normaltextrun"/>
          <w:rFonts w:eastAsia="Calibri"/>
          <w:b/>
          <w:bCs/>
        </w:rPr>
      </w:pPr>
      <w:r w:rsidRPr="00E41D42">
        <w:rPr>
          <w:rStyle w:val="normaltextrun"/>
          <w:rFonts w:eastAsia="Calibri"/>
          <w:b/>
          <w:bCs/>
        </w:rPr>
        <w:t xml:space="preserve">Sessões </w:t>
      </w:r>
      <w:r w:rsidR="00FC43EB" w:rsidRPr="00E41D42">
        <w:rPr>
          <w:rStyle w:val="normaltextrun"/>
          <w:rFonts w:eastAsia="Calibri"/>
          <w:b/>
          <w:bCs/>
        </w:rPr>
        <w:t xml:space="preserve">nº </w:t>
      </w:r>
      <w:r w:rsidR="00204E7A">
        <w:rPr>
          <w:rStyle w:val="normaltextrun"/>
          <w:rFonts w:eastAsia="Calibri"/>
          <w:b/>
          <w:bCs/>
        </w:rPr>
        <w:t>5464</w:t>
      </w:r>
      <w:r w:rsidR="00FC43EB" w:rsidRPr="00E41D42">
        <w:rPr>
          <w:rStyle w:val="normaltextrun"/>
          <w:rFonts w:eastAsia="Calibri"/>
          <w:b/>
          <w:bCs/>
        </w:rPr>
        <w:t xml:space="preserve"> (</w:t>
      </w:r>
      <w:r w:rsidR="00D0688F">
        <w:rPr>
          <w:rStyle w:val="normaltextrun"/>
          <w:rFonts w:eastAsia="Calibri"/>
          <w:b/>
          <w:bCs/>
        </w:rPr>
        <w:t>20/05/2026</w:t>
      </w:r>
      <w:r w:rsidR="00FC43EB" w:rsidRPr="00E41D42">
        <w:rPr>
          <w:rStyle w:val="normaltextrun"/>
          <w:rFonts w:eastAsia="Calibri"/>
          <w:b/>
          <w:bCs/>
        </w:rPr>
        <w:t>)</w:t>
      </w:r>
      <w:r w:rsidRPr="00E41D42">
        <w:rPr>
          <w:rStyle w:val="normaltextrun"/>
          <w:rFonts w:eastAsia="Calibri"/>
          <w:b/>
          <w:bCs/>
        </w:rPr>
        <w:t xml:space="preserve"> e </w:t>
      </w:r>
      <w:r w:rsidR="00FC43EB" w:rsidRPr="00E41D42">
        <w:rPr>
          <w:rStyle w:val="normaltextrun"/>
          <w:rFonts w:eastAsia="Calibri"/>
          <w:b/>
          <w:bCs/>
        </w:rPr>
        <w:t xml:space="preserve">nº </w:t>
      </w:r>
      <w:r w:rsidR="00204E7A">
        <w:rPr>
          <w:rStyle w:val="normaltextrun"/>
          <w:rFonts w:eastAsia="Calibri"/>
          <w:b/>
          <w:bCs/>
        </w:rPr>
        <w:t>5465</w:t>
      </w:r>
      <w:r w:rsidR="001A6081" w:rsidRPr="00E41D42">
        <w:rPr>
          <w:rStyle w:val="normaltextrun"/>
          <w:rFonts w:eastAsia="Calibri"/>
          <w:b/>
          <w:bCs/>
        </w:rPr>
        <w:t xml:space="preserve"> (</w:t>
      </w:r>
      <w:r w:rsidR="00204E7A">
        <w:rPr>
          <w:rStyle w:val="normaltextrun"/>
          <w:rFonts w:eastAsia="Calibri"/>
          <w:b/>
          <w:bCs/>
        </w:rPr>
        <w:t>27/05/2026</w:t>
      </w:r>
      <w:r w:rsidR="001A6081" w:rsidRPr="00E41D42">
        <w:rPr>
          <w:rStyle w:val="normaltextrun"/>
          <w:rFonts w:eastAsia="Calibri"/>
          <w:b/>
          <w:bCs/>
        </w:rPr>
        <w:t>)</w:t>
      </w:r>
    </w:p>
    <w:p w14:paraId="72C50E71" w14:textId="77777777" w:rsidR="008157B5" w:rsidRPr="00E41D42" w:rsidRDefault="008157B5" w:rsidP="5A1752A6">
      <w:pPr>
        <w:pStyle w:val="ZLinhadivisria"/>
      </w:pPr>
      <w:r w:rsidRPr="00E41D42">
        <w:t>------------------------------------------------------------</w:t>
      </w:r>
    </w:p>
    <w:p w14:paraId="0BA4077D" w14:textId="77777777" w:rsidR="00AF19A4" w:rsidRPr="00430B0A" w:rsidRDefault="00AF19A4" w:rsidP="00AF19A4">
      <w:pPr>
        <w:pStyle w:val="Se-Contas"/>
      </w:pPr>
      <w:r w:rsidRPr="00430B0A">
        <w:t xml:space="preserve">Contas </w:t>
      </w:r>
    </w:p>
    <w:p w14:paraId="2EC0061A" w14:textId="28F7D970" w:rsidR="00AF19A4" w:rsidRPr="00430B0A" w:rsidRDefault="00B666C2" w:rsidP="00AF19A4">
      <w:pPr>
        <w:pStyle w:val="2Verbetao"/>
        <w:numPr>
          <w:ilvl w:val="0"/>
          <w:numId w:val="3"/>
        </w:numPr>
        <w:ind w:left="720" w:hanging="491"/>
      </w:pPr>
      <w:hyperlink r:id="rId11" w:anchor="/jurisprudencia/selecionada?q=7110A368&amp;filter[hash]=0x14d75d1505c09694906013fa9b4b06f89a2959bc" w:history="1">
        <w:r w:rsidR="0057657E" w:rsidRPr="00B666C2">
          <w:rPr>
            <w:rStyle w:val="Hyperlink"/>
          </w:rPr>
          <w:t xml:space="preserve">DECISÃO </w:t>
        </w:r>
        <w:r w:rsidR="00D52B23" w:rsidRPr="00B666C2">
          <w:rPr>
            <w:rStyle w:val="Hyperlink"/>
          </w:rPr>
          <w:t xml:space="preserve">Nº </w:t>
        </w:r>
        <w:r w:rsidR="00BA193C" w:rsidRPr="00B666C2">
          <w:rPr>
            <w:rStyle w:val="Hyperlink"/>
          </w:rPr>
          <w:t>1551/2026</w:t>
        </w:r>
        <w:r w:rsidR="000F2FD5" w:rsidRPr="00B666C2">
          <w:rPr>
            <w:rStyle w:val="Hyperlink"/>
          </w:rPr>
          <w:t xml:space="preserve">: </w:t>
        </w:r>
        <w:r w:rsidR="00BA193C" w:rsidRPr="00B666C2">
          <w:rPr>
            <w:rStyle w:val="Hyperlink"/>
          </w:rPr>
          <w:t>CONTAS</w:t>
        </w:r>
      </w:hyperlink>
      <w:r w:rsidR="00BA193C" w:rsidRPr="00430B0A">
        <w:t>. TOMADA DE CONTAS ANUAL. ADMINISTRAÇÃO REGIONAL DO CRUZEIRO. RA XI. EXERCÍCIO FINANCEIRO DE 2019. INCONSISTÊNCIAS CONTÁBEIS. IMPROPRIEDADES NA GESTÃO PATRIMONIAL. FALHA FORMAL. RECORRÊNCIA. REGULARIDADE E REGULARIDADE COM RESSALVAS. DETERMINAÇÕES. ARQUIVAMENTO</w:t>
      </w:r>
      <w:r w:rsidR="001A6081" w:rsidRPr="00430B0A">
        <w:t>.</w:t>
      </w:r>
    </w:p>
    <w:p w14:paraId="17B6D60F" w14:textId="77777777" w:rsidR="00AF19A4" w:rsidRPr="00430B0A" w:rsidRDefault="00AF19A4" w:rsidP="00AF19A4">
      <w:pPr>
        <w:pStyle w:val="3EmentadaDeciso"/>
      </w:pPr>
    </w:p>
    <w:p w14:paraId="5671919E" w14:textId="77777777" w:rsidR="00BA193C" w:rsidRPr="00430B0A" w:rsidRDefault="00BA193C" w:rsidP="00BA193C">
      <w:pPr>
        <w:pStyle w:val="4Enunciado"/>
      </w:pPr>
      <w:r w:rsidRPr="00430B0A">
        <w:rPr>
          <w:rStyle w:val="normaltextrun"/>
        </w:rPr>
        <w:t>Não conformidade entre saldos contábeis (SIGGO) e registros dos sistemas de gestão de material e/ou de patrimônio (SIGMA ou SISGEPAT) denota falha de natureza contábil que justifica ressalvas às contas, nos termos do artigo 204 do Regimento Interno do TCDF, se não configurar irregularidade grave.</w:t>
      </w:r>
      <w:r w:rsidRPr="00430B0A">
        <w:rPr>
          <w:rStyle w:val="eop"/>
        </w:rPr>
        <w:t> </w:t>
      </w:r>
    </w:p>
    <w:p w14:paraId="5C3EC348" w14:textId="774C6CDA" w:rsidR="00AF19A4" w:rsidRPr="00430B0A" w:rsidRDefault="00BA193C" w:rsidP="00BA193C">
      <w:pPr>
        <w:pStyle w:val="4Enunciado"/>
        <w:rPr>
          <w:rStyle w:val="normaltextrun"/>
        </w:rPr>
      </w:pPr>
      <w:r w:rsidRPr="00430B0A">
        <w:rPr>
          <w:rStyle w:val="normaltextrun"/>
        </w:rPr>
        <w:t>A insuficiência de informações sobre os bens imóveis configura falha na gestão patrimonial capaz de ensejar ressalvas às contas dos gestores, se não configurar irregularidade grave.</w:t>
      </w:r>
    </w:p>
    <w:p w14:paraId="2FFB423D" w14:textId="77777777" w:rsidR="00AF19A4" w:rsidRPr="00430B0A" w:rsidRDefault="00AF19A4" w:rsidP="00AF19A4">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A97189" w:rsidRPr="00430B0A" w14:paraId="4A6B5467" w14:textId="77777777" w:rsidTr="00201BAD">
        <w:trPr>
          <w:trHeight w:val="1066"/>
        </w:trPr>
        <w:tc>
          <w:tcPr>
            <w:tcW w:w="4993" w:type="dxa"/>
          </w:tcPr>
          <w:p w14:paraId="61C1A093" w14:textId="3D51B8B1" w:rsidR="00AF19A4" w:rsidRPr="00430B0A" w:rsidRDefault="00AF19A4" w:rsidP="00201BAD">
            <w:pPr>
              <w:pStyle w:val="ZRelatorsesso"/>
              <w:ind w:left="170" w:right="0"/>
            </w:pPr>
            <w:r w:rsidRPr="00430B0A">
              <w:t xml:space="preserve">Relator: </w:t>
            </w:r>
            <w:r w:rsidR="007243B4" w:rsidRPr="00430B0A">
              <w:t>Vinícius Cardoso de Pinho Fragoso</w:t>
            </w:r>
          </w:p>
          <w:p w14:paraId="5C3A0E0D" w14:textId="25B26633" w:rsidR="00AF19A4" w:rsidRPr="00430B0A" w:rsidRDefault="00AF19A4" w:rsidP="00201BAD">
            <w:pPr>
              <w:pStyle w:val="ZRelatorsesso"/>
              <w:ind w:left="170" w:right="0"/>
            </w:pPr>
            <w:r w:rsidRPr="00430B0A">
              <w:t xml:space="preserve">Decisão por </w:t>
            </w:r>
            <w:r w:rsidR="007243B4" w:rsidRPr="00430B0A">
              <w:t>unanimidade</w:t>
            </w:r>
          </w:p>
          <w:p w14:paraId="3A3A0315" w14:textId="77777777" w:rsidR="00AF19A4" w:rsidRPr="00430B0A" w:rsidRDefault="00AF19A4" w:rsidP="00201BAD">
            <w:pPr>
              <w:pStyle w:val="ZRelatorsesso"/>
              <w:ind w:left="170" w:right="0"/>
            </w:pPr>
          </w:p>
        </w:tc>
        <w:tc>
          <w:tcPr>
            <w:tcW w:w="5159" w:type="dxa"/>
          </w:tcPr>
          <w:p w14:paraId="5E9507DB" w14:textId="43EA7182" w:rsidR="00AF19A4" w:rsidRPr="00430B0A" w:rsidRDefault="00AF19A4" w:rsidP="00201BAD">
            <w:pPr>
              <w:pStyle w:val="ZRelatorsesso"/>
              <w:ind w:left="562" w:right="-90"/>
            </w:pPr>
            <w:r w:rsidRPr="00430B0A">
              <w:t xml:space="preserve">Sessão Ordinária nº </w:t>
            </w:r>
            <w:r w:rsidR="007243B4" w:rsidRPr="00430B0A">
              <w:t>5465, de 27/05/2026</w:t>
            </w:r>
          </w:p>
          <w:p w14:paraId="165B447D" w14:textId="6A71F5B9" w:rsidR="00AF19A4" w:rsidRPr="00430B0A" w:rsidRDefault="00AF19A4" w:rsidP="00201BAD">
            <w:pPr>
              <w:pStyle w:val="ZRelatorsesso"/>
              <w:ind w:left="562" w:right="-90"/>
              <w:rPr>
                <w:rStyle w:val="Hyperlink"/>
              </w:rPr>
            </w:pPr>
            <w:r w:rsidRPr="00430B0A">
              <w:t xml:space="preserve">Processo nº </w:t>
            </w:r>
            <w:r w:rsidR="007243B4" w:rsidRPr="00430B0A">
              <w:t>12907/2025 </w:t>
            </w:r>
          </w:p>
          <w:p w14:paraId="465F206A" w14:textId="77777777" w:rsidR="00AF19A4" w:rsidRPr="00430B0A" w:rsidRDefault="00AF19A4" w:rsidP="00201BAD">
            <w:pPr>
              <w:pStyle w:val="ZRelatorsesso"/>
              <w:ind w:left="562" w:right="-90"/>
              <w:rPr>
                <w:color w:val="0563C1"/>
                <w:u w:val="single"/>
              </w:rPr>
            </w:pPr>
          </w:p>
        </w:tc>
      </w:tr>
      <w:tr w:rsidR="00A97189" w:rsidRPr="00430B0A" w14:paraId="7DB826D1" w14:textId="77777777" w:rsidTr="00201BAD">
        <w:trPr>
          <w:trHeight w:val="300"/>
        </w:trPr>
        <w:tc>
          <w:tcPr>
            <w:tcW w:w="4993" w:type="dxa"/>
          </w:tcPr>
          <w:p w14:paraId="1291E1B7" w14:textId="77777777" w:rsidR="00AF19A4" w:rsidRPr="00430B0A" w:rsidRDefault="00AF19A4" w:rsidP="00201BAD">
            <w:pPr>
              <w:pStyle w:val="ZRelatorsesso"/>
              <w:ind w:left="170" w:right="0"/>
            </w:pPr>
            <w:r w:rsidRPr="00430B0A">
              <w:t>Legislação relacionada</w:t>
            </w:r>
          </w:p>
          <w:p w14:paraId="7D4FB280" w14:textId="77777777" w:rsidR="007243B4" w:rsidRPr="00430B0A" w:rsidRDefault="007243B4" w:rsidP="007243B4">
            <w:pPr>
              <w:pStyle w:val="ZRelatorsesso"/>
              <w:ind w:left="170"/>
            </w:pPr>
            <w:r w:rsidRPr="00430B0A">
              <w:t>Lei nº 4.320/1964 </w:t>
            </w:r>
          </w:p>
          <w:p w14:paraId="757FE49D" w14:textId="77777777" w:rsidR="007243B4" w:rsidRPr="00430B0A" w:rsidRDefault="007243B4" w:rsidP="007243B4">
            <w:pPr>
              <w:pStyle w:val="ZRelatorsesso"/>
              <w:ind w:left="170"/>
            </w:pPr>
            <w:r w:rsidRPr="00430B0A">
              <w:t>LO/TCDF, Art. 19 </w:t>
            </w:r>
          </w:p>
          <w:p w14:paraId="46724EA6" w14:textId="77777777" w:rsidR="007243B4" w:rsidRPr="00430B0A" w:rsidRDefault="007243B4" w:rsidP="007243B4">
            <w:pPr>
              <w:pStyle w:val="ZRelatorsesso"/>
              <w:ind w:left="170"/>
            </w:pPr>
            <w:r w:rsidRPr="00430B0A">
              <w:t>LO/TCDF, Art. 17, II </w:t>
            </w:r>
          </w:p>
          <w:p w14:paraId="018CEB59" w14:textId="0541626C" w:rsidR="00AF19A4" w:rsidRPr="00430B0A" w:rsidRDefault="007243B4" w:rsidP="00430B0A">
            <w:pPr>
              <w:pStyle w:val="ZRelatorsesso"/>
              <w:ind w:left="170"/>
            </w:pPr>
            <w:r w:rsidRPr="00430B0A">
              <w:lastRenderedPageBreak/>
              <w:t>Decreto nº 32.598/2010</w:t>
            </w:r>
          </w:p>
          <w:p w14:paraId="162D5BD9" w14:textId="77777777" w:rsidR="00AF19A4" w:rsidRPr="00430B0A" w:rsidRDefault="00AF19A4" w:rsidP="00201BAD">
            <w:pPr>
              <w:pStyle w:val="ZRelatorsesso"/>
              <w:ind w:left="170" w:right="0"/>
            </w:pPr>
          </w:p>
        </w:tc>
        <w:tc>
          <w:tcPr>
            <w:tcW w:w="5159" w:type="dxa"/>
          </w:tcPr>
          <w:p w14:paraId="6529553E" w14:textId="787D4F98" w:rsidR="00AF19A4" w:rsidRPr="00430B0A" w:rsidRDefault="00AF19A4" w:rsidP="006E0136">
            <w:pPr>
              <w:pStyle w:val="ZRelatorsesso"/>
              <w:ind w:left="562" w:right="-90"/>
            </w:pPr>
          </w:p>
        </w:tc>
      </w:tr>
      <w:tr w:rsidR="00A97189" w:rsidRPr="00E41D42" w14:paraId="0A476890" w14:textId="77777777" w:rsidTr="00201BAD">
        <w:trPr>
          <w:trHeight w:val="300"/>
        </w:trPr>
        <w:tc>
          <w:tcPr>
            <w:tcW w:w="4993" w:type="dxa"/>
          </w:tcPr>
          <w:p w14:paraId="1CB608AE" w14:textId="77777777" w:rsidR="00AF19A4" w:rsidRPr="00430B0A" w:rsidRDefault="00AF19A4" w:rsidP="00201BAD">
            <w:pPr>
              <w:pStyle w:val="ZRelatorsesso"/>
              <w:ind w:left="170" w:right="0"/>
            </w:pPr>
            <w:r w:rsidRPr="00430B0A">
              <w:t>Decisões relacionadas</w:t>
            </w:r>
          </w:p>
          <w:p w14:paraId="105660A2" w14:textId="77777777" w:rsidR="00430B0A" w:rsidRPr="00430B0A" w:rsidRDefault="00430B0A" w:rsidP="00430B0A">
            <w:pPr>
              <w:pStyle w:val="ZRelatorsesso"/>
              <w:ind w:left="170"/>
            </w:pPr>
            <w:r w:rsidRPr="00430B0A">
              <w:t>3971/2023 </w:t>
            </w:r>
          </w:p>
          <w:p w14:paraId="5CC5F034" w14:textId="77777777" w:rsidR="00430B0A" w:rsidRPr="00430B0A" w:rsidRDefault="00430B0A" w:rsidP="00430B0A">
            <w:pPr>
              <w:pStyle w:val="ZRelatorsesso"/>
              <w:ind w:left="170"/>
            </w:pPr>
            <w:r w:rsidRPr="00430B0A">
              <w:t>3376/2023 </w:t>
            </w:r>
          </w:p>
          <w:p w14:paraId="0E77AC4B" w14:textId="73CC1FA6" w:rsidR="00AF19A4" w:rsidRPr="00E41D42" w:rsidRDefault="00430B0A" w:rsidP="00430B0A">
            <w:pPr>
              <w:pStyle w:val="ZRelatorsesso"/>
              <w:ind w:left="170"/>
            </w:pPr>
            <w:r w:rsidRPr="00430B0A">
              <w:t>3374/2023</w:t>
            </w:r>
          </w:p>
        </w:tc>
        <w:tc>
          <w:tcPr>
            <w:tcW w:w="5159" w:type="dxa"/>
          </w:tcPr>
          <w:p w14:paraId="20196BC0" w14:textId="77777777" w:rsidR="00AF19A4" w:rsidRDefault="00AF19A4" w:rsidP="00201BAD">
            <w:pPr>
              <w:pStyle w:val="ZRelatorsesso"/>
              <w:ind w:left="562" w:right="-90"/>
            </w:pPr>
          </w:p>
        </w:tc>
      </w:tr>
    </w:tbl>
    <w:p w14:paraId="4FAE034E" w14:textId="77777777" w:rsidR="00AF19A4" w:rsidRDefault="00AF19A4" w:rsidP="00AF19A4">
      <w:pPr>
        <w:pStyle w:val="2Verbetao"/>
      </w:pPr>
    </w:p>
    <w:p w14:paraId="3FC9134A" w14:textId="71469ABC" w:rsidR="00FC43EB" w:rsidRPr="00BB6EE1" w:rsidRDefault="00036500" w:rsidP="00C42071">
      <w:pPr>
        <w:pStyle w:val="Se-FinanasPblicas"/>
      </w:pPr>
      <w:r w:rsidRPr="00BB6EE1">
        <w:t>Finanças Públicas</w:t>
      </w:r>
    </w:p>
    <w:p w14:paraId="0647CF92" w14:textId="32C57E59" w:rsidR="00E41D42" w:rsidRPr="00BB6EE1" w:rsidRDefault="00E44035">
      <w:pPr>
        <w:pStyle w:val="2Verbetao"/>
        <w:numPr>
          <w:ilvl w:val="0"/>
          <w:numId w:val="5"/>
        </w:numPr>
        <w:ind w:hanging="436"/>
      </w:pPr>
      <w:hyperlink r:id="rId12" w:anchor="/jurisprudencia/selecionada?q=BAC8EFE5&amp;filter[hash]=0xf017d6da59c77f5adbbfe078171274d0bee4842e" w:history="1">
        <w:r w:rsidR="001A6081" w:rsidRPr="00E44035">
          <w:rPr>
            <w:rStyle w:val="Hyperlink"/>
          </w:rPr>
          <w:t xml:space="preserve">DECISÃO Nº </w:t>
        </w:r>
        <w:r w:rsidR="00DE5A68" w:rsidRPr="00E44035">
          <w:rPr>
            <w:rStyle w:val="Hyperlink"/>
          </w:rPr>
          <w:t>1494/2026</w:t>
        </w:r>
      </w:hyperlink>
      <w:r w:rsidR="001A6081" w:rsidRPr="00BB6EE1">
        <w:t xml:space="preserve">: </w:t>
      </w:r>
      <w:r w:rsidR="00DE5A68" w:rsidRPr="00BB6EE1">
        <w:t>FINANÇAS PÚBLICAS. CONTAS. EDUCAÇÃO. MANUTENÇÃO E DESENVOLVIMENTO DO ENSINO. LIMITE MÍNIMO. CUMPRIMENTO. ACOMPANHAMENTO</w:t>
      </w:r>
      <w:r w:rsidR="00E41D42" w:rsidRPr="00BB6EE1">
        <w:t>.</w:t>
      </w:r>
    </w:p>
    <w:p w14:paraId="0BF2D468" w14:textId="77777777" w:rsidR="00E41D42" w:rsidRPr="00BB6EE1" w:rsidRDefault="00E41D42" w:rsidP="00E41D42">
      <w:pPr>
        <w:pStyle w:val="3EmentadaDeciso"/>
      </w:pPr>
    </w:p>
    <w:p w14:paraId="1B91379F" w14:textId="4CB04444" w:rsidR="001A6081" w:rsidRPr="00BB6EE1" w:rsidRDefault="00D16969" w:rsidP="00D16969">
      <w:pPr>
        <w:pStyle w:val="3EmentadaDeciso"/>
        <w:ind w:firstLine="0"/>
        <w:rPr>
          <w:rStyle w:val="normaltextrun"/>
        </w:rPr>
      </w:pPr>
      <w:r w:rsidRPr="00BB6EE1">
        <w:t>Verificação de divergências entre os dados informados no Sistema de Informações Sobre Orçamentos Públicos em Educação - SIOPE e os publicados nos Relatórios Resumidos Da Execução Orçamentária - RREO. Determinação para que os órgãos responsáveis apresentem plano de ação com cronograma para a solução definitiva das inconsistências, visto que a responsabilidade pela fidedignidade das informações </w:t>
      </w:r>
      <w:bookmarkStart w:id="0" w:name="_Int_w8aUSRHa"/>
      <w:proofErr w:type="spellStart"/>
      <w:r w:rsidRPr="00BB6EE1">
        <w:t>é</w:t>
      </w:r>
      <w:bookmarkEnd w:id="0"/>
      <w:proofErr w:type="spellEnd"/>
      <w:r w:rsidRPr="00BB6EE1">
        <w:t> do ente federado e a inconsistência dos dados compromete a transparência, o controle social e a formulação de políticas públicas.</w:t>
      </w:r>
    </w:p>
    <w:p w14:paraId="7B8ACCB5" w14:textId="77777777" w:rsidR="00E41D42" w:rsidRPr="00BB6EE1" w:rsidRDefault="00E41D42" w:rsidP="00E41D42">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1A6081" w:rsidRPr="00BB6EE1" w14:paraId="630D35C2" w14:textId="77777777" w:rsidTr="00201BAD">
        <w:trPr>
          <w:trHeight w:val="1066"/>
        </w:trPr>
        <w:tc>
          <w:tcPr>
            <w:tcW w:w="4993" w:type="dxa"/>
          </w:tcPr>
          <w:p w14:paraId="418F605D" w14:textId="6D1A9B3E" w:rsidR="001A6081" w:rsidRPr="00BB6EE1" w:rsidRDefault="001A6081" w:rsidP="00201BAD">
            <w:pPr>
              <w:pStyle w:val="ZRelatorsesso"/>
              <w:ind w:left="170" w:right="0"/>
            </w:pPr>
            <w:r w:rsidRPr="00BB6EE1">
              <w:t xml:space="preserve">Relator: </w:t>
            </w:r>
            <w:r w:rsidR="00BB6EE1" w:rsidRPr="00BB6EE1">
              <w:t>Paulo Tadeu Vale da Silva</w:t>
            </w:r>
          </w:p>
          <w:p w14:paraId="34709F83" w14:textId="4954A8A5" w:rsidR="001A6081" w:rsidRPr="00BB6EE1" w:rsidRDefault="001A6081" w:rsidP="00201BAD">
            <w:pPr>
              <w:pStyle w:val="ZRelatorsesso"/>
              <w:ind w:left="170" w:right="0"/>
            </w:pPr>
            <w:r w:rsidRPr="00BB6EE1">
              <w:t xml:space="preserve">Decisão por </w:t>
            </w:r>
            <w:r w:rsidR="00BB6EE1" w:rsidRPr="00BB6EE1">
              <w:t>unanimidade</w:t>
            </w:r>
          </w:p>
          <w:p w14:paraId="5FA42241" w14:textId="77777777" w:rsidR="001A6081" w:rsidRPr="00BB6EE1" w:rsidRDefault="001A6081" w:rsidP="00201BAD">
            <w:pPr>
              <w:pStyle w:val="ZRelatorsesso"/>
              <w:ind w:left="170" w:right="0"/>
            </w:pPr>
          </w:p>
        </w:tc>
        <w:tc>
          <w:tcPr>
            <w:tcW w:w="5159" w:type="dxa"/>
          </w:tcPr>
          <w:p w14:paraId="36C30443" w14:textId="349345A9" w:rsidR="001A6081" w:rsidRPr="00BB6EE1" w:rsidRDefault="001A6081" w:rsidP="00201BAD">
            <w:pPr>
              <w:pStyle w:val="ZRelatorsesso"/>
              <w:ind w:left="562" w:right="-90"/>
            </w:pPr>
            <w:r w:rsidRPr="00BB6EE1">
              <w:t xml:space="preserve">Sessão Ordinária nº </w:t>
            </w:r>
            <w:r w:rsidR="00BB6EE1" w:rsidRPr="00BB6EE1">
              <w:t>5464, de 20/05/2026</w:t>
            </w:r>
          </w:p>
          <w:p w14:paraId="72874059" w14:textId="1411CBC1" w:rsidR="001A6081" w:rsidRPr="00BB6EE1" w:rsidRDefault="001A6081" w:rsidP="00201BAD">
            <w:pPr>
              <w:pStyle w:val="ZRelatorsesso"/>
              <w:ind w:left="562" w:right="-90"/>
              <w:rPr>
                <w:rStyle w:val="Hyperlink"/>
              </w:rPr>
            </w:pPr>
            <w:r w:rsidRPr="00BB6EE1">
              <w:t xml:space="preserve">Processo nº </w:t>
            </w:r>
            <w:r w:rsidR="00BB6EE1" w:rsidRPr="00BB6EE1">
              <w:t>9180/2025</w:t>
            </w:r>
          </w:p>
          <w:p w14:paraId="49BC9782" w14:textId="77777777" w:rsidR="001A6081" w:rsidRPr="00BB6EE1" w:rsidRDefault="001A6081" w:rsidP="00201BAD">
            <w:pPr>
              <w:pStyle w:val="ZRelatorsesso"/>
              <w:ind w:left="562" w:right="-90"/>
              <w:rPr>
                <w:color w:val="0563C1"/>
                <w:u w:val="single"/>
              </w:rPr>
            </w:pPr>
          </w:p>
        </w:tc>
      </w:tr>
      <w:tr w:rsidR="001A6081" w:rsidRPr="00E41D42" w14:paraId="3AC7CDB5" w14:textId="77777777" w:rsidTr="00201BAD">
        <w:trPr>
          <w:trHeight w:val="300"/>
        </w:trPr>
        <w:tc>
          <w:tcPr>
            <w:tcW w:w="4993" w:type="dxa"/>
          </w:tcPr>
          <w:p w14:paraId="0CD44406" w14:textId="77777777" w:rsidR="001A6081" w:rsidRPr="00BB6EE1" w:rsidRDefault="001A6081" w:rsidP="00201BAD">
            <w:pPr>
              <w:pStyle w:val="ZRelatorsesso"/>
              <w:ind w:left="170" w:right="0"/>
            </w:pPr>
            <w:r w:rsidRPr="00BB6EE1">
              <w:t>Legislação relacionada</w:t>
            </w:r>
          </w:p>
          <w:p w14:paraId="4187B1A7" w14:textId="77777777" w:rsidR="00BB6EE1" w:rsidRPr="00BB6EE1" w:rsidRDefault="00BB6EE1" w:rsidP="00BB6EE1">
            <w:pPr>
              <w:pStyle w:val="ZRelatorsesso"/>
              <w:ind w:left="170"/>
            </w:pPr>
            <w:r w:rsidRPr="00BB6EE1">
              <w:t>CF, Art. 212 </w:t>
            </w:r>
          </w:p>
          <w:p w14:paraId="77A74357" w14:textId="751EA11A" w:rsidR="001A6081" w:rsidRPr="00E41D42" w:rsidRDefault="00BB6EE1" w:rsidP="00BB6EE1">
            <w:pPr>
              <w:pStyle w:val="ZRelatorsesso"/>
              <w:ind w:left="170"/>
            </w:pPr>
            <w:r w:rsidRPr="00BB6EE1">
              <w:t>ADCT, Art. 60 </w:t>
            </w:r>
          </w:p>
        </w:tc>
        <w:tc>
          <w:tcPr>
            <w:tcW w:w="5159" w:type="dxa"/>
          </w:tcPr>
          <w:p w14:paraId="66CF539E" w14:textId="0E6FCE6B" w:rsidR="006E0136" w:rsidRPr="00E41D42" w:rsidRDefault="006E0136" w:rsidP="00201BAD">
            <w:pPr>
              <w:pStyle w:val="ZRelatorsesso"/>
              <w:ind w:left="562" w:right="-90"/>
            </w:pPr>
          </w:p>
        </w:tc>
      </w:tr>
    </w:tbl>
    <w:p w14:paraId="63F762F2" w14:textId="77777777" w:rsidR="00F81E21" w:rsidRDefault="00F81E21" w:rsidP="00F81E21">
      <w:pPr>
        <w:pStyle w:val="2Verbetao"/>
      </w:pPr>
    </w:p>
    <w:p w14:paraId="416B3592" w14:textId="4B028C75" w:rsidR="00C6414B" w:rsidRPr="008E1A18" w:rsidRDefault="005E6BF2">
      <w:pPr>
        <w:pStyle w:val="2Verbetao"/>
        <w:numPr>
          <w:ilvl w:val="0"/>
          <w:numId w:val="5"/>
        </w:numPr>
        <w:ind w:hanging="436"/>
      </w:pPr>
      <w:hyperlink r:id="rId13" w:anchor="/jurisprudencia/selecionada?q=BDB127F6&amp;filter[hash]=0xe6d5c9ac30e6b526ab72cfc6e3b26f5380025a7d" w:history="1">
        <w:r w:rsidR="00C6414B" w:rsidRPr="005E6BF2">
          <w:rPr>
            <w:rStyle w:val="Hyperlink"/>
          </w:rPr>
          <w:t xml:space="preserve">DECISÃO Nº </w:t>
        </w:r>
        <w:r w:rsidR="000C6B22" w:rsidRPr="005E6BF2">
          <w:rPr>
            <w:rStyle w:val="Hyperlink"/>
          </w:rPr>
          <w:t>1560/2026</w:t>
        </w:r>
      </w:hyperlink>
      <w:r w:rsidR="00C6414B" w:rsidRPr="008E1A18">
        <w:t xml:space="preserve">: </w:t>
      </w:r>
      <w:r w:rsidR="000C6B22" w:rsidRPr="008E1A18">
        <w:t>GESTÃO PÚBLICA. FINANÇAS PÚBLICAS. CONTROLE SOCIAL. CONSELHO DE SAÚDE. EXECUÇÃO ORÇAMENTÁRIA. DESVIO DE FINALIDADE. ESTRUTURA ADMINISTRATIVA. REGULAMENTAÇÃO</w:t>
      </w:r>
      <w:r w:rsidR="00C6414B" w:rsidRPr="008E1A18">
        <w:t>.</w:t>
      </w:r>
    </w:p>
    <w:p w14:paraId="48F2FBF4" w14:textId="77777777" w:rsidR="00C6414B" w:rsidRPr="008E1A18" w:rsidRDefault="00C6414B" w:rsidP="00C6414B">
      <w:pPr>
        <w:pStyle w:val="3EmentadaDeciso"/>
      </w:pPr>
    </w:p>
    <w:p w14:paraId="7A1E0A6A" w14:textId="77777777" w:rsidR="00C75BE2" w:rsidRPr="008E1A18" w:rsidRDefault="00C75BE2">
      <w:pPr>
        <w:pStyle w:val="4Enunciado"/>
        <w:numPr>
          <w:ilvl w:val="0"/>
          <w:numId w:val="7"/>
        </w:numPr>
      </w:pPr>
      <w:r w:rsidRPr="008E1A18">
        <w:rPr>
          <w:rStyle w:val="normaltextrun"/>
        </w:rPr>
        <w:t>Na execução de programa de trabalho destinado à manutenção e ao funcionamento de conselhos de controle social, é irregular a aplicação dos respectivos recursos em finalidades não diretamente vinculadas ao seu objeto, pois tal prática compromete o planejamento público, a economicidade, a transparência e a rastreabilidade da despesa.</w:t>
      </w:r>
      <w:r w:rsidRPr="008E1A18">
        <w:rPr>
          <w:rStyle w:val="eop"/>
        </w:rPr>
        <w:t> </w:t>
      </w:r>
    </w:p>
    <w:p w14:paraId="2CB89848" w14:textId="5FA07918" w:rsidR="00C6414B" w:rsidRPr="008E1A18" w:rsidRDefault="00C75BE2" w:rsidP="00C75BE2">
      <w:pPr>
        <w:pStyle w:val="4Enunciado"/>
        <w:rPr>
          <w:rStyle w:val="normaltextrun"/>
        </w:rPr>
      </w:pPr>
      <w:r w:rsidRPr="008E1A18">
        <w:rPr>
          <w:rStyle w:val="normaltextrun"/>
        </w:rPr>
        <w:lastRenderedPageBreak/>
        <w:t>O efetivo exercício do controle social pressupõe o dever da Administração Pública de assegurar as condições materiais e administrativas mínimas para o funcionamento dos respectivos conselhos, bem como de editar ato normativo que discipline suas rotinas operacionais e o fluxo de demandas, pois a fragilidade estrutural e a ausência de regulamentação comprometem a legitimidade das decisões, a transparência da gestão e a efetividade das políticas públicas.</w:t>
      </w:r>
    </w:p>
    <w:p w14:paraId="40B6D76D" w14:textId="77777777" w:rsidR="00C6414B" w:rsidRPr="008E1A18" w:rsidRDefault="00C6414B" w:rsidP="00C6414B">
      <w:pPr>
        <w:pStyle w:val="3EmentadaDeciso"/>
      </w:pPr>
    </w:p>
    <w:tbl>
      <w:tblPr>
        <w:tblStyle w:val="Tabelacomgrade"/>
        <w:tblW w:w="10234" w:type="dxa"/>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033"/>
        <w:gridCol w:w="5201"/>
      </w:tblGrid>
      <w:tr w:rsidR="00C6414B" w:rsidRPr="00E41D42" w14:paraId="7C2A701B" w14:textId="77777777" w:rsidTr="008E1A18">
        <w:trPr>
          <w:trHeight w:val="792"/>
        </w:trPr>
        <w:tc>
          <w:tcPr>
            <w:tcW w:w="5033" w:type="dxa"/>
          </w:tcPr>
          <w:p w14:paraId="41733F33" w14:textId="4E7789D2" w:rsidR="00C6414B" w:rsidRPr="008E1A18" w:rsidRDefault="00C6414B">
            <w:pPr>
              <w:pStyle w:val="ZRelatorsesso"/>
              <w:ind w:left="170" w:right="0"/>
            </w:pPr>
            <w:r w:rsidRPr="008E1A18">
              <w:t xml:space="preserve">Relator: </w:t>
            </w:r>
            <w:r w:rsidR="00C75BE2" w:rsidRPr="008E1A18">
              <w:t>Antônio Renato Alves Rainha </w:t>
            </w:r>
          </w:p>
          <w:p w14:paraId="739CA336" w14:textId="15DE1BE3" w:rsidR="00C6414B" w:rsidRPr="008E1A18" w:rsidRDefault="00C6414B" w:rsidP="008E1A18">
            <w:pPr>
              <w:pStyle w:val="ZRelatorsesso"/>
              <w:ind w:left="170" w:right="0"/>
            </w:pPr>
            <w:r w:rsidRPr="008E1A18">
              <w:t xml:space="preserve">Decisão por </w:t>
            </w:r>
            <w:r w:rsidR="00C75BE2" w:rsidRPr="008E1A18">
              <w:t>unanimidade</w:t>
            </w:r>
          </w:p>
        </w:tc>
        <w:tc>
          <w:tcPr>
            <w:tcW w:w="5201" w:type="dxa"/>
          </w:tcPr>
          <w:p w14:paraId="5B2E3172" w14:textId="3A88CA18" w:rsidR="00C6414B" w:rsidRPr="008E1A18" w:rsidRDefault="00C6414B">
            <w:pPr>
              <w:pStyle w:val="ZRelatorsesso"/>
              <w:ind w:left="562" w:right="-90"/>
            </w:pPr>
            <w:r w:rsidRPr="008E1A18">
              <w:t xml:space="preserve">Sessão Ordinária nº </w:t>
            </w:r>
            <w:r w:rsidR="00C75BE2" w:rsidRPr="008E1A18">
              <w:t>5465, de 27/05/2026</w:t>
            </w:r>
          </w:p>
          <w:p w14:paraId="2A40347D" w14:textId="20B7FFA4" w:rsidR="00C6414B" w:rsidRPr="00E41D42" w:rsidRDefault="00C6414B" w:rsidP="008E1A18">
            <w:pPr>
              <w:pStyle w:val="ZRelatorsesso"/>
              <w:ind w:left="562" w:right="-90"/>
              <w:rPr>
                <w:color w:val="0563C1"/>
                <w:u w:val="single"/>
              </w:rPr>
            </w:pPr>
            <w:r w:rsidRPr="008E1A18">
              <w:t xml:space="preserve">Processo nº </w:t>
            </w:r>
            <w:r w:rsidR="008E1A18" w:rsidRPr="008E1A18">
              <w:t>14603/2024</w:t>
            </w:r>
          </w:p>
        </w:tc>
      </w:tr>
    </w:tbl>
    <w:p w14:paraId="09DEBFA8" w14:textId="77777777" w:rsidR="00C6414B" w:rsidRDefault="00C6414B" w:rsidP="00F81E21">
      <w:pPr>
        <w:pStyle w:val="2Verbetao"/>
      </w:pPr>
    </w:p>
    <w:p w14:paraId="506C3B9E" w14:textId="7FB1E2B8" w:rsidR="00C6414B" w:rsidRPr="005E2883" w:rsidRDefault="001F06D1">
      <w:pPr>
        <w:pStyle w:val="2Verbetao"/>
        <w:numPr>
          <w:ilvl w:val="0"/>
          <w:numId w:val="5"/>
        </w:numPr>
        <w:ind w:hanging="436"/>
      </w:pPr>
      <w:hyperlink r:id="rId14" w:anchor="/jurisprudencia/selecionada?q=224C9CC0&amp;filter[hash]=0x6247491f2b293ecf2fbd8a959141d738ca07484a" w:history="1">
        <w:r w:rsidR="00C6414B" w:rsidRPr="001F06D1">
          <w:rPr>
            <w:rStyle w:val="Hyperlink"/>
          </w:rPr>
          <w:t xml:space="preserve">DECISÃO Nº </w:t>
        </w:r>
        <w:r w:rsidR="0063209C" w:rsidRPr="001F06D1">
          <w:rPr>
            <w:rStyle w:val="Hyperlink"/>
          </w:rPr>
          <w:t>1584/2026</w:t>
        </w:r>
      </w:hyperlink>
      <w:r w:rsidR="00C6414B" w:rsidRPr="005E2883">
        <w:t xml:space="preserve">: </w:t>
      </w:r>
      <w:r w:rsidR="0063209C" w:rsidRPr="005E2883">
        <w:t>FINANÇAS PÚBLICAS. DESVINCULAÇÃO DE RECEITAS DE ESTADOS E MUNICÍPIOS. VINCULAÇÃO DE RECEITA. LEI ORGÂNICA DO DISTRITO FEDERAL. HIERARQUIA DAS NORMAS. PROCESSUAL. CONTROLE EXTERNO. DISCRICIONARIEDADE ADMINISTRATIVA. JUÍZO POLÍTICO-ORÇAMENTÁRIO</w:t>
      </w:r>
      <w:r w:rsidR="00C6414B" w:rsidRPr="005E2883">
        <w:t>.</w:t>
      </w:r>
    </w:p>
    <w:p w14:paraId="63380692" w14:textId="77777777" w:rsidR="00C6414B" w:rsidRPr="005E2883" w:rsidRDefault="00C6414B" w:rsidP="00C6414B">
      <w:pPr>
        <w:pStyle w:val="3EmentadaDeciso"/>
      </w:pPr>
    </w:p>
    <w:p w14:paraId="3CD32B4F" w14:textId="77777777" w:rsidR="0063209C" w:rsidRPr="005E2883" w:rsidRDefault="0063209C">
      <w:pPr>
        <w:pStyle w:val="4Enunciado"/>
        <w:numPr>
          <w:ilvl w:val="0"/>
          <w:numId w:val="16"/>
        </w:numPr>
      </w:pPr>
      <w:r w:rsidRPr="005E2883">
        <w:rPr>
          <w:rStyle w:val="normaltextrun"/>
        </w:rPr>
        <w:t>É juridicamente admissível a aplicação da Desvinculação de Receitas de Estados e Municípios - DREM sobre a dotação mínima assegurada a fundos ou entidades por lei orgânica local, pois o rol de exceções à incidência do mecanismo é taxativo e não contempla tal hipótese, prevalecendo a norma constitucional federal sobre a disposição infraconstitucional (art. 76-A do Ato das Disposições Constitucionais Transitórias).</w:t>
      </w:r>
      <w:r w:rsidRPr="005E2883">
        <w:rPr>
          <w:rStyle w:val="eop"/>
        </w:rPr>
        <w:t> </w:t>
      </w:r>
    </w:p>
    <w:p w14:paraId="7760F7A3" w14:textId="6903EA00" w:rsidR="00C6414B" w:rsidRPr="005E2883" w:rsidRDefault="0063209C" w:rsidP="0063209C">
      <w:pPr>
        <w:pStyle w:val="4Enunciado"/>
        <w:rPr>
          <w:rStyle w:val="normaltextrun"/>
        </w:rPr>
      </w:pPr>
      <w:r w:rsidRPr="005E2883">
        <w:rPr>
          <w:rStyle w:val="normaltextrun"/>
        </w:rPr>
        <w:t>Via de regra, não compete ao Tribunal de Contas substituir o juízo político-orçamentário dos Poderes Executivo e Legislativo na aplicação de mecanismos de flexibilização fiscal, como a DREM, quando a Administração observa os limites normativos e não há demonstração de prejuízo concreto à execução da política pública correspondente.</w:t>
      </w:r>
    </w:p>
    <w:p w14:paraId="5E0917EE" w14:textId="77777777" w:rsidR="00C6414B" w:rsidRPr="005E2883" w:rsidRDefault="00C6414B" w:rsidP="00C6414B">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C6414B" w:rsidRPr="005E2883" w14:paraId="3645A841" w14:textId="77777777">
        <w:trPr>
          <w:trHeight w:val="1066"/>
        </w:trPr>
        <w:tc>
          <w:tcPr>
            <w:tcW w:w="4993" w:type="dxa"/>
          </w:tcPr>
          <w:p w14:paraId="1DE7FF12" w14:textId="4AF05B8D" w:rsidR="00C6414B" w:rsidRPr="005E2883" w:rsidRDefault="00C6414B">
            <w:pPr>
              <w:pStyle w:val="ZRelatorsesso"/>
              <w:ind w:left="170" w:right="0"/>
            </w:pPr>
            <w:r w:rsidRPr="005E2883">
              <w:t xml:space="preserve">Relator: </w:t>
            </w:r>
            <w:r w:rsidR="005073E0" w:rsidRPr="005E2883">
              <w:t>Paulo Tadeu Vale da Silva</w:t>
            </w:r>
          </w:p>
          <w:p w14:paraId="683127CF" w14:textId="41DF701F" w:rsidR="00C6414B" w:rsidRPr="005E2883" w:rsidRDefault="00C6414B">
            <w:pPr>
              <w:pStyle w:val="ZRelatorsesso"/>
              <w:ind w:left="170" w:right="0"/>
            </w:pPr>
            <w:r w:rsidRPr="005E2883">
              <w:t xml:space="preserve">Decisão por </w:t>
            </w:r>
            <w:r w:rsidR="005073E0" w:rsidRPr="005E2883">
              <w:t>unanimidade </w:t>
            </w:r>
          </w:p>
          <w:p w14:paraId="40D11AF9" w14:textId="77777777" w:rsidR="00C6414B" w:rsidRPr="005E2883" w:rsidRDefault="00C6414B">
            <w:pPr>
              <w:pStyle w:val="ZRelatorsesso"/>
              <w:ind w:left="170" w:right="0"/>
            </w:pPr>
          </w:p>
        </w:tc>
        <w:tc>
          <w:tcPr>
            <w:tcW w:w="5159" w:type="dxa"/>
          </w:tcPr>
          <w:p w14:paraId="31049614" w14:textId="0B452FF8" w:rsidR="00C6414B" w:rsidRPr="005E2883" w:rsidRDefault="00C6414B">
            <w:pPr>
              <w:pStyle w:val="ZRelatorsesso"/>
              <w:ind w:left="562" w:right="-90"/>
            </w:pPr>
            <w:r w:rsidRPr="005E2883">
              <w:t xml:space="preserve">Sessão Ordinária nº </w:t>
            </w:r>
            <w:r w:rsidR="00C75BE2" w:rsidRPr="005E2883">
              <w:t>5465, de 27/05/2026</w:t>
            </w:r>
          </w:p>
          <w:p w14:paraId="17FE4C05" w14:textId="279AF723" w:rsidR="00C6414B" w:rsidRPr="005E2883" w:rsidRDefault="00C6414B">
            <w:pPr>
              <w:pStyle w:val="ZRelatorsesso"/>
              <w:ind w:left="562" w:right="-90"/>
              <w:rPr>
                <w:rStyle w:val="Hyperlink"/>
              </w:rPr>
            </w:pPr>
            <w:r w:rsidRPr="005E2883">
              <w:t xml:space="preserve">Processo nº </w:t>
            </w:r>
            <w:r w:rsidR="005073E0" w:rsidRPr="005E2883">
              <w:t>71/2025</w:t>
            </w:r>
          </w:p>
          <w:p w14:paraId="11B70BA0" w14:textId="77777777" w:rsidR="00C6414B" w:rsidRPr="005E2883" w:rsidRDefault="00C6414B">
            <w:pPr>
              <w:pStyle w:val="ZRelatorsesso"/>
              <w:ind w:left="562" w:right="-90"/>
              <w:rPr>
                <w:color w:val="0563C1"/>
                <w:u w:val="single"/>
              </w:rPr>
            </w:pPr>
          </w:p>
        </w:tc>
      </w:tr>
      <w:tr w:rsidR="00C6414B" w:rsidRPr="00E41D42" w14:paraId="162C7A54" w14:textId="77777777">
        <w:trPr>
          <w:trHeight w:val="300"/>
        </w:trPr>
        <w:tc>
          <w:tcPr>
            <w:tcW w:w="4993" w:type="dxa"/>
          </w:tcPr>
          <w:p w14:paraId="2954A91F" w14:textId="77777777" w:rsidR="00C6414B" w:rsidRPr="005E2883" w:rsidRDefault="00C6414B">
            <w:pPr>
              <w:pStyle w:val="ZRelatorsesso"/>
              <w:ind w:left="170" w:right="0"/>
            </w:pPr>
            <w:r w:rsidRPr="005E2883">
              <w:t>Legislação relacionada</w:t>
            </w:r>
          </w:p>
          <w:p w14:paraId="1E59947C" w14:textId="77777777" w:rsidR="005E2883" w:rsidRPr="005E2883" w:rsidRDefault="005E2883" w:rsidP="005E2883">
            <w:pPr>
              <w:pStyle w:val="ZRelatorsesso"/>
              <w:ind w:left="170"/>
            </w:pPr>
            <w:r w:rsidRPr="005E2883">
              <w:t>CF </w:t>
            </w:r>
          </w:p>
          <w:p w14:paraId="058BA506" w14:textId="77777777" w:rsidR="002F73CB" w:rsidRPr="005E2883" w:rsidRDefault="002F73CB" w:rsidP="002F73CB">
            <w:pPr>
              <w:pStyle w:val="ZRelatorsesso"/>
              <w:ind w:left="170"/>
            </w:pPr>
            <w:r w:rsidRPr="005E2883">
              <w:t>ADCT, Art. 76-A </w:t>
            </w:r>
          </w:p>
          <w:p w14:paraId="6DA20B3F" w14:textId="77777777" w:rsidR="005E2883" w:rsidRPr="005E2883" w:rsidRDefault="005E2883" w:rsidP="005E2883">
            <w:pPr>
              <w:pStyle w:val="ZRelatorsesso"/>
              <w:ind w:left="170"/>
            </w:pPr>
            <w:r w:rsidRPr="005E2883">
              <w:t>EC nº 93/2016 </w:t>
            </w:r>
          </w:p>
          <w:p w14:paraId="7C96648C" w14:textId="77777777" w:rsidR="005E2883" w:rsidRPr="005E2883" w:rsidRDefault="005E2883" w:rsidP="005E2883">
            <w:pPr>
              <w:pStyle w:val="ZRelatorsesso"/>
              <w:ind w:left="170"/>
            </w:pPr>
            <w:r w:rsidRPr="005E2883">
              <w:t>EC nº 132/2023 </w:t>
            </w:r>
          </w:p>
          <w:p w14:paraId="1005BEDA" w14:textId="1F72A9FC" w:rsidR="00C6414B" w:rsidRPr="00E41D42" w:rsidRDefault="005E2883" w:rsidP="005E2883">
            <w:pPr>
              <w:pStyle w:val="ZRelatorsesso"/>
              <w:ind w:left="170"/>
            </w:pPr>
            <w:r w:rsidRPr="005E2883">
              <w:t>LODF, Art. 195</w:t>
            </w:r>
          </w:p>
        </w:tc>
        <w:tc>
          <w:tcPr>
            <w:tcW w:w="5159" w:type="dxa"/>
          </w:tcPr>
          <w:p w14:paraId="4A1EAF00" w14:textId="43CE0E3A" w:rsidR="00C6414B" w:rsidRPr="00E41D42" w:rsidRDefault="00C6414B">
            <w:pPr>
              <w:pStyle w:val="ZRelatorsesso"/>
              <w:ind w:left="562" w:right="-90"/>
            </w:pPr>
          </w:p>
        </w:tc>
      </w:tr>
    </w:tbl>
    <w:p w14:paraId="1FDF311F" w14:textId="77777777" w:rsidR="00C6414B" w:rsidRDefault="00C6414B" w:rsidP="00F81E21">
      <w:pPr>
        <w:pStyle w:val="2Verbetao"/>
      </w:pPr>
    </w:p>
    <w:p w14:paraId="7DD1EF90" w14:textId="2101FA98" w:rsidR="00036500" w:rsidRPr="00E935FD" w:rsidRDefault="00036500" w:rsidP="00036500">
      <w:pPr>
        <w:pStyle w:val="Se-GestoPblica"/>
      </w:pPr>
      <w:r w:rsidRPr="00E41D42">
        <w:t xml:space="preserve">Gestão </w:t>
      </w:r>
      <w:r w:rsidRPr="00E935FD">
        <w:t xml:space="preserve">Pública </w:t>
      </w:r>
    </w:p>
    <w:p w14:paraId="00B4EF76" w14:textId="08A8F250" w:rsidR="00E41D42" w:rsidRPr="00E935FD" w:rsidRDefault="00D66292" w:rsidP="003B2489">
      <w:pPr>
        <w:pStyle w:val="2Verbetao"/>
        <w:numPr>
          <w:ilvl w:val="0"/>
          <w:numId w:val="1"/>
        </w:numPr>
        <w:tabs>
          <w:tab w:val="left" w:pos="10206"/>
        </w:tabs>
        <w:ind w:left="709" w:hanging="425"/>
      </w:pPr>
      <w:hyperlink r:id="rId15" w:anchor="/jurisprudencia/selecionada?q=F40EEADE&amp;filter[hash]=0x15ba135fca4ac22b43c1878c06341dac5153740e" w:history="1">
        <w:r w:rsidR="001A6081" w:rsidRPr="00D66292">
          <w:rPr>
            <w:rStyle w:val="Hyperlink"/>
          </w:rPr>
          <w:t xml:space="preserve">DECISÃO Nº </w:t>
        </w:r>
        <w:r w:rsidR="00E909E8" w:rsidRPr="00D66292">
          <w:rPr>
            <w:rStyle w:val="Hyperlink"/>
          </w:rPr>
          <w:t>1508/2026</w:t>
        </w:r>
      </w:hyperlink>
      <w:r w:rsidR="001A6081" w:rsidRPr="00E935FD">
        <w:t xml:space="preserve">: </w:t>
      </w:r>
      <w:r w:rsidR="00E909E8" w:rsidRPr="00E935FD">
        <w:t>ACOMPANHAMENTO DA GESTÃO GOVERNAMENTAL. SECRETARIA DE ESTADO DE GOVERNO DO DISTRITO FEDERAL. ANDAMENTO DAS OBRAS PÚBLICAS. BAIXA EXECUÇÃO ORÇAMENTÁRIA. DETERMINAÇÃO. PLANO DE AÇÃO. IMPLANTAÇÃO DE SISTEMA. CUMPRIMENTO PARCIAL. NOVA DETERMINAÇÃO. ALERTA</w:t>
      </w:r>
      <w:r w:rsidR="005C7E8E" w:rsidRPr="00E935FD">
        <w:t>.</w:t>
      </w:r>
      <w:r w:rsidR="00E41D42" w:rsidRPr="00E935FD">
        <w:t xml:space="preserve"> </w:t>
      </w:r>
    </w:p>
    <w:p w14:paraId="385335B8" w14:textId="77777777" w:rsidR="00E41D42" w:rsidRPr="00E935FD" w:rsidRDefault="00E41D42" w:rsidP="00E41D42">
      <w:pPr>
        <w:pStyle w:val="3EmentadaDeciso"/>
      </w:pPr>
    </w:p>
    <w:p w14:paraId="6F0B563B" w14:textId="77777777" w:rsidR="006316EC" w:rsidRPr="00E935FD" w:rsidRDefault="006316EC">
      <w:pPr>
        <w:pStyle w:val="4Enunciado"/>
        <w:numPr>
          <w:ilvl w:val="0"/>
          <w:numId w:val="8"/>
        </w:numPr>
      </w:pPr>
      <w:r w:rsidRPr="00E935FD">
        <w:rPr>
          <w:rStyle w:val="normaltextrun"/>
        </w:rPr>
        <w:t>No acompanhamento da gestão das obras públicas, verificada a apresentação de plano de ação para a implantação de sistema informatizado de gestão de obras, permanecendo, contudo, insuficientemente delineados os prazos, as responsabilidades e as entregas intermediárias, impõe-se seja exarado alerta quanto à conclusão das etapas essenciais.</w:t>
      </w:r>
      <w:r w:rsidRPr="00E935FD">
        <w:rPr>
          <w:rStyle w:val="eop"/>
        </w:rPr>
        <w:t> </w:t>
      </w:r>
    </w:p>
    <w:p w14:paraId="36F5A188" w14:textId="2D042F0D" w:rsidR="00E41D42" w:rsidRPr="00E935FD" w:rsidRDefault="006316EC" w:rsidP="006316EC">
      <w:pPr>
        <w:pStyle w:val="4Enunciado"/>
        <w:rPr>
          <w:rStyle w:val="normaltextrun"/>
        </w:rPr>
      </w:pPr>
      <w:r w:rsidRPr="00E935FD">
        <w:rPr>
          <w:rStyle w:val="normaltextrun"/>
        </w:rPr>
        <w:t xml:space="preserve">É admissível a imposição de medida transitória de publicidade ativa, consistente na divulgação periódica de relatórios consolidados sobre obras públicas, enquanto inexistente sistema informatizado plenamente operacional, desde que proporcional, temporária e compatível com as atribuições do órgão, em observância aos princípios da transparência e aos </w:t>
      </w:r>
      <w:proofErr w:type="spellStart"/>
      <w:r w:rsidRPr="00E935FD">
        <w:rPr>
          <w:rStyle w:val="normaltextrun"/>
        </w:rPr>
        <w:t>arts</w:t>
      </w:r>
      <w:proofErr w:type="spellEnd"/>
      <w:r w:rsidRPr="00E935FD">
        <w:rPr>
          <w:rStyle w:val="normaltextrun"/>
        </w:rPr>
        <w:t>. 21 e 22 da LINDB.</w:t>
      </w:r>
    </w:p>
    <w:p w14:paraId="08429EEC" w14:textId="77777777" w:rsidR="00E41D42" w:rsidRPr="00E935FD" w:rsidRDefault="00E41D42" w:rsidP="00E41D42">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1A6081" w:rsidRPr="00E935FD" w14:paraId="09881E02" w14:textId="77777777" w:rsidTr="00201BAD">
        <w:trPr>
          <w:trHeight w:val="1066"/>
        </w:trPr>
        <w:tc>
          <w:tcPr>
            <w:tcW w:w="4993" w:type="dxa"/>
          </w:tcPr>
          <w:p w14:paraId="49B84B4F" w14:textId="648D4550" w:rsidR="001A6081" w:rsidRPr="00E935FD" w:rsidRDefault="001A6081" w:rsidP="00201BAD">
            <w:pPr>
              <w:pStyle w:val="ZRelatorsesso"/>
              <w:ind w:left="170" w:right="0"/>
            </w:pPr>
            <w:r w:rsidRPr="00E935FD">
              <w:t xml:space="preserve">Relator: </w:t>
            </w:r>
            <w:r w:rsidR="004952A7" w:rsidRPr="00E935FD">
              <w:t>André Clemente Lara de Oliveira</w:t>
            </w:r>
          </w:p>
          <w:p w14:paraId="3E2DF828" w14:textId="1EEAA248" w:rsidR="001A6081" w:rsidRPr="00E935FD" w:rsidRDefault="001A6081" w:rsidP="00201BAD">
            <w:pPr>
              <w:pStyle w:val="ZRelatorsesso"/>
              <w:ind w:left="170" w:right="0"/>
            </w:pPr>
            <w:r w:rsidRPr="00E935FD">
              <w:t xml:space="preserve">Decisão por </w:t>
            </w:r>
            <w:r w:rsidR="004952A7" w:rsidRPr="00E935FD">
              <w:t>unanimidade</w:t>
            </w:r>
          </w:p>
          <w:p w14:paraId="0495E3F0" w14:textId="77777777" w:rsidR="001A6081" w:rsidRPr="00E935FD" w:rsidRDefault="001A6081" w:rsidP="00201BAD">
            <w:pPr>
              <w:pStyle w:val="ZRelatorsesso"/>
              <w:ind w:left="170" w:right="0"/>
            </w:pPr>
          </w:p>
        </w:tc>
        <w:tc>
          <w:tcPr>
            <w:tcW w:w="5159" w:type="dxa"/>
          </w:tcPr>
          <w:p w14:paraId="055613A8" w14:textId="69B47B59" w:rsidR="001A6081" w:rsidRPr="00E935FD" w:rsidRDefault="001A6081" w:rsidP="00201BAD">
            <w:pPr>
              <w:pStyle w:val="ZRelatorsesso"/>
              <w:ind w:left="562" w:right="-90"/>
            </w:pPr>
            <w:r w:rsidRPr="00E935FD">
              <w:t xml:space="preserve">Sessão Ordinária nº </w:t>
            </w:r>
            <w:r w:rsidR="004952A7" w:rsidRPr="00E935FD">
              <w:t>5465, de 27/05/2026</w:t>
            </w:r>
          </w:p>
          <w:p w14:paraId="523CC09D" w14:textId="71D779CD" w:rsidR="001A6081" w:rsidRPr="00E935FD" w:rsidRDefault="001A6081" w:rsidP="00201BAD">
            <w:pPr>
              <w:pStyle w:val="ZRelatorsesso"/>
              <w:ind w:left="562" w:right="-90"/>
              <w:rPr>
                <w:rStyle w:val="Hyperlink"/>
              </w:rPr>
            </w:pPr>
            <w:r w:rsidRPr="00E935FD">
              <w:t xml:space="preserve">Processo nº </w:t>
            </w:r>
            <w:r w:rsidR="004952A7" w:rsidRPr="00E935FD">
              <w:t>13164/2023</w:t>
            </w:r>
          </w:p>
          <w:p w14:paraId="7FB623CB" w14:textId="77777777" w:rsidR="001A6081" w:rsidRPr="00E935FD" w:rsidRDefault="001A6081" w:rsidP="00201BAD">
            <w:pPr>
              <w:pStyle w:val="ZRelatorsesso"/>
              <w:ind w:left="562" w:right="-90"/>
              <w:rPr>
                <w:color w:val="0563C1"/>
                <w:u w:val="single"/>
              </w:rPr>
            </w:pPr>
          </w:p>
        </w:tc>
      </w:tr>
      <w:tr w:rsidR="001A6081" w:rsidRPr="00E41D42" w14:paraId="7A7C5B83" w14:textId="77777777" w:rsidTr="00201BAD">
        <w:trPr>
          <w:trHeight w:val="300"/>
        </w:trPr>
        <w:tc>
          <w:tcPr>
            <w:tcW w:w="4993" w:type="dxa"/>
          </w:tcPr>
          <w:p w14:paraId="45F3DE8F" w14:textId="77777777" w:rsidR="001A6081" w:rsidRPr="00E935FD" w:rsidRDefault="001A6081" w:rsidP="00201BAD">
            <w:pPr>
              <w:pStyle w:val="ZRelatorsesso"/>
              <w:ind w:left="170" w:right="0"/>
            </w:pPr>
            <w:r w:rsidRPr="00E935FD">
              <w:t>Legislação relacionada</w:t>
            </w:r>
          </w:p>
          <w:p w14:paraId="66CE250E" w14:textId="4B71FD3E" w:rsidR="00E935FD" w:rsidRPr="00E935FD" w:rsidRDefault="00E935FD" w:rsidP="00E935FD">
            <w:pPr>
              <w:pStyle w:val="ZRelatorsesso"/>
              <w:ind w:left="170"/>
            </w:pPr>
            <w:r w:rsidRPr="00E935FD">
              <w:t>CF, Art. 37 </w:t>
            </w:r>
          </w:p>
          <w:p w14:paraId="0CDFE7CD" w14:textId="77777777" w:rsidR="00E935FD" w:rsidRPr="00E935FD" w:rsidRDefault="00E935FD" w:rsidP="00E935FD">
            <w:pPr>
              <w:pStyle w:val="ZRelatorsesso"/>
              <w:ind w:left="170"/>
            </w:pPr>
            <w:r w:rsidRPr="00E935FD">
              <w:t>LINDB, Art. 21</w:t>
            </w:r>
          </w:p>
          <w:p w14:paraId="70EDD2A8" w14:textId="56716B8B" w:rsidR="00E935FD" w:rsidRPr="00E935FD" w:rsidRDefault="00E935FD" w:rsidP="00E935FD">
            <w:pPr>
              <w:pStyle w:val="ZRelatorsesso"/>
              <w:ind w:left="170"/>
            </w:pPr>
            <w:r w:rsidRPr="00E935FD">
              <w:t>LINDB, Art. 22</w:t>
            </w:r>
          </w:p>
          <w:p w14:paraId="28067EDB" w14:textId="29DFA95F" w:rsidR="001A6081" w:rsidRPr="00E41D42" w:rsidRDefault="00E935FD" w:rsidP="00E935FD">
            <w:pPr>
              <w:pStyle w:val="ZRelatorsesso"/>
              <w:ind w:left="170"/>
            </w:pPr>
            <w:r w:rsidRPr="00E935FD">
              <w:t>Lei nº 12.527/2011, Art. 8º </w:t>
            </w:r>
          </w:p>
        </w:tc>
        <w:tc>
          <w:tcPr>
            <w:tcW w:w="5159" w:type="dxa"/>
          </w:tcPr>
          <w:p w14:paraId="1C3D65F0" w14:textId="55A17FE9" w:rsidR="006E0136" w:rsidRPr="00E41D42" w:rsidRDefault="006E0136" w:rsidP="00201BAD">
            <w:pPr>
              <w:pStyle w:val="ZRelatorsesso"/>
              <w:ind w:left="562" w:right="-90"/>
            </w:pPr>
          </w:p>
        </w:tc>
      </w:tr>
    </w:tbl>
    <w:p w14:paraId="36EDEA50" w14:textId="77777777" w:rsidR="00F81E21" w:rsidRDefault="00F81E21" w:rsidP="00F81E21">
      <w:pPr>
        <w:pStyle w:val="2Verbetao"/>
      </w:pPr>
    </w:p>
    <w:p w14:paraId="0CC7FC31" w14:textId="559DEC99" w:rsidR="00300ED3" w:rsidRPr="00E41D42" w:rsidRDefault="00D53EF7" w:rsidP="5A1752A6">
      <w:pPr>
        <w:pStyle w:val="Se-Licitaes"/>
      </w:pPr>
      <w:r w:rsidRPr="00E41D42">
        <w:t xml:space="preserve">Licitações e Contratos </w:t>
      </w:r>
    </w:p>
    <w:p w14:paraId="675197FB" w14:textId="457E5C9E" w:rsidR="00B70D28" w:rsidRPr="00881676" w:rsidRDefault="00A97432" w:rsidP="00B70D28">
      <w:pPr>
        <w:pStyle w:val="2Verbetao"/>
        <w:numPr>
          <w:ilvl w:val="0"/>
          <w:numId w:val="2"/>
        </w:numPr>
        <w:ind w:left="709" w:hanging="425"/>
      </w:pPr>
      <w:hyperlink r:id="rId16" w:anchor="/jurisprudencia/selecionada?q=A4F8AD4C&amp;filter[hash]=0xddf0779de2083522c95629bbae9a3830ef1a8bd0" w:history="1">
        <w:r w:rsidR="00B70D28" w:rsidRPr="00A97432">
          <w:rPr>
            <w:rStyle w:val="Hyperlink"/>
          </w:rPr>
          <w:t>DECISÃO Nº 1491/2026</w:t>
        </w:r>
      </w:hyperlink>
      <w:r w:rsidR="00B70D28" w:rsidRPr="00881676">
        <w:t>: RECONHECIMENTO DE DÍVIDA. DÍVIDA JUDICIALIZADA. PAGAMENTO ADMINISTRATIVO. VANTAGEM ECONÔMICA. DEMONSTRAÇÃO DA VANTAJOSIDADE E DESISTÊNCIA DA AÇÃO. NECESSIDADE.</w:t>
      </w:r>
    </w:p>
    <w:p w14:paraId="4040789C" w14:textId="77777777" w:rsidR="00B70D28" w:rsidRPr="00881676" w:rsidRDefault="00B70D28" w:rsidP="00B70D28">
      <w:pPr>
        <w:pStyle w:val="3EmentadaDeciso"/>
      </w:pPr>
    </w:p>
    <w:p w14:paraId="045FDF41" w14:textId="77777777" w:rsidR="00B70D28" w:rsidRPr="00881676" w:rsidRDefault="00B70D28" w:rsidP="00B70D28">
      <w:pPr>
        <w:pStyle w:val="3EmentadaDeciso"/>
        <w:ind w:firstLine="0"/>
      </w:pPr>
      <w:r w:rsidRPr="00881676">
        <w:t>O reconhecimento administrativo de dívida, objeto de ação judicial pendente de trânsito em julgado, exige a demonstração da vantajosidade econômica para o erário e o cumprimento dos demais requisitos legais, a exemplo da desistência da ação pelo credor (art. 86, § 1º, inciso IV, do Decreto nº 32.598/10).</w:t>
      </w:r>
    </w:p>
    <w:p w14:paraId="6D046746" w14:textId="77777777" w:rsidR="00B70D28" w:rsidRPr="00881676" w:rsidRDefault="00B70D28" w:rsidP="00B70D28">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B70D28" w:rsidRPr="00881676" w14:paraId="0C47C99D" w14:textId="77777777">
        <w:trPr>
          <w:trHeight w:val="1066"/>
        </w:trPr>
        <w:tc>
          <w:tcPr>
            <w:tcW w:w="4993" w:type="dxa"/>
          </w:tcPr>
          <w:p w14:paraId="5CFADE24" w14:textId="77777777" w:rsidR="00B70D28" w:rsidRPr="00881676" w:rsidRDefault="00B70D28">
            <w:pPr>
              <w:pStyle w:val="ZRelatorsesso"/>
              <w:ind w:left="170" w:right="0"/>
            </w:pPr>
            <w:r w:rsidRPr="00881676">
              <w:t xml:space="preserve">Relator: </w:t>
            </w:r>
            <w:proofErr w:type="spellStart"/>
            <w:r w:rsidRPr="00881676">
              <w:t>Anilcéia</w:t>
            </w:r>
            <w:proofErr w:type="spellEnd"/>
            <w:r w:rsidRPr="00881676">
              <w:t> Luzia Machado</w:t>
            </w:r>
          </w:p>
          <w:p w14:paraId="1F28F2B5" w14:textId="77777777" w:rsidR="00B70D28" w:rsidRPr="00881676" w:rsidRDefault="00B70D28">
            <w:pPr>
              <w:pStyle w:val="ZRelatorsesso"/>
              <w:ind w:left="170" w:right="0"/>
            </w:pPr>
            <w:r w:rsidRPr="00881676">
              <w:t>Decisão por unanimidade</w:t>
            </w:r>
          </w:p>
          <w:p w14:paraId="00F3C540" w14:textId="77777777" w:rsidR="00B70D28" w:rsidRPr="00881676" w:rsidRDefault="00B70D28">
            <w:pPr>
              <w:pStyle w:val="ZRelatorsesso"/>
              <w:ind w:left="170" w:right="0"/>
            </w:pPr>
          </w:p>
        </w:tc>
        <w:tc>
          <w:tcPr>
            <w:tcW w:w="5159" w:type="dxa"/>
          </w:tcPr>
          <w:p w14:paraId="22E2E445" w14:textId="77777777" w:rsidR="00B70D28" w:rsidRPr="00881676" w:rsidRDefault="00B70D28">
            <w:pPr>
              <w:pStyle w:val="ZRelatorsesso"/>
              <w:ind w:left="562" w:right="-90"/>
            </w:pPr>
            <w:r w:rsidRPr="00881676">
              <w:t>Sessão Ordinária nº 5464, de 20/05/2026</w:t>
            </w:r>
          </w:p>
          <w:p w14:paraId="755BF17F" w14:textId="77777777" w:rsidR="00B70D28" w:rsidRPr="00881676" w:rsidRDefault="00B70D28">
            <w:pPr>
              <w:pStyle w:val="ZRelatorsesso"/>
              <w:ind w:left="562" w:right="-90"/>
              <w:rPr>
                <w:rStyle w:val="Hyperlink"/>
              </w:rPr>
            </w:pPr>
            <w:r w:rsidRPr="00881676">
              <w:t>Processo nº 11940/2024</w:t>
            </w:r>
          </w:p>
          <w:p w14:paraId="634C96F3" w14:textId="77777777" w:rsidR="00B70D28" w:rsidRPr="00881676" w:rsidRDefault="00B70D28">
            <w:pPr>
              <w:pStyle w:val="ZRelatorsesso"/>
              <w:ind w:left="562" w:right="-90"/>
              <w:rPr>
                <w:color w:val="0563C1"/>
                <w:u w:val="single"/>
              </w:rPr>
            </w:pPr>
          </w:p>
        </w:tc>
      </w:tr>
      <w:tr w:rsidR="00B70D28" w:rsidRPr="00E41D42" w14:paraId="44AED56C" w14:textId="77777777">
        <w:trPr>
          <w:trHeight w:val="300"/>
        </w:trPr>
        <w:tc>
          <w:tcPr>
            <w:tcW w:w="4993" w:type="dxa"/>
          </w:tcPr>
          <w:p w14:paraId="390E3DA3" w14:textId="77777777" w:rsidR="00B70D28" w:rsidRPr="00881676" w:rsidRDefault="00B70D28">
            <w:pPr>
              <w:pStyle w:val="ZRelatorsesso"/>
              <w:ind w:left="170" w:right="0"/>
            </w:pPr>
            <w:r w:rsidRPr="00881676">
              <w:t>Legislação relacionada</w:t>
            </w:r>
          </w:p>
          <w:p w14:paraId="725F797E" w14:textId="77777777" w:rsidR="00B70D28" w:rsidRPr="00881676" w:rsidRDefault="00B70D28">
            <w:pPr>
              <w:pStyle w:val="ZRelatorsesso"/>
              <w:ind w:left="170"/>
            </w:pPr>
            <w:r w:rsidRPr="00881676">
              <w:t>LINDB, Art. 20 </w:t>
            </w:r>
          </w:p>
          <w:p w14:paraId="53C4CA76" w14:textId="77777777" w:rsidR="00B70D28" w:rsidRPr="00E41D42" w:rsidRDefault="00B70D28">
            <w:pPr>
              <w:pStyle w:val="ZRelatorsesso"/>
              <w:ind w:left="170"/>
            </w:pPr>
            <w:r w:rsidRPr="00881676">
              <w:t>Decreto nº 32.598/2010, Art. 86, § 1º, IV</w:t>
            </w:r>
          </w:p>
        </w:tc>
        <w:tc>
          <w:tcPr>
            <w:tcW w:w="5159" w:type="dxa"/>
          </w:tcPr>
          <w:p w14:paraId="3F97FC17" w14:textId="77777777" w:rsidR="00B70D28" w:rsidRPr="00E41D42" w:rsidRDefault="00B70D28">
            <w:pPr>
              <w:pStyle w:val="ZRelatorsesso"/>
              <w:ind w:left="562" w:right="-90"/>
            </w:pPr>
          </w:p>
        </w:tc>
      </w:tr>
      <w:tr w:rsidR="00B70D28" w14:paraId="55ACED13" w14:textId="77777777">
        <w:trPr>
          <w:trHeight w:val="300"/>
        </w:trPr>
        <w:tc>
          <w:tcPr>
            <w:tcW w:w="4993" w:type="dxa"/>
          </w:tcPr>
          <w:p w14:paraId="023E6CA0" w14:textId="77777777" w:rsidR="00B70D28" w:rsidRPr="00E41D42" w:rsidRDefault="00B70D28">
            <w:pPr>
              <w:pStyle w:val="ZRelatorsesso"/>
              <w:ind w:left="170" w:right="0"/>
            </w:pPr>
          </w:p>
        </w:tc>
        <w:tc>
          <w:tcPr>
            <w:tcW w:w="5159" w:type="dxa"/>
          </w:tcPr>
          <w:p w14:paraId="2FD9E82E" w14:textId="77777777" w:rsidR="00B70D28" w:rsidRDefault="00B70D28">
            <w:pPr>
              <w:pStyle w:val="ZRelatorsesso"/>
              <w:ind w:left="562" w:right="-90"/>
            </w:pPr>
          </w:p>
        </w:tc>
      </w:tr>
    </w:tbl>
    <w:p w14:paraId="660FE3DE" w14:textId="3B44FDEB" w:rsidR="00B70D28" w:rsidRPr="00B644E1" w:rsidRDefault="00232457" w:rsidP="00B70D28">
      <w:pPr>
        <w:pStyle w:val="2Verbetao"/>
        <w:numPr>
          <w:ilvl w:val="0"/>
          <w:numId w:val="2"/>
        </w:numPr>
        <w:ind w:left="709" w:hanging="425"/>
      </w:pPr>
      <w:hyperlink r:id="rId17" w:anchor="/jurisprudencia/selecionada?q=871376C2&amp;filter[hash]=0x904ae3adb34c6c81e18f2639db2110a1cc2b52a9" w:history="1">
        <w:r w:rsidR="00B70D28" w:rsidRPr="00232457">
          <w:rPr>
            <w:rStyle w:val="Hyperlink"/>
          </w:rPr>
          <w:t>DECISÃO Nº 1561/2026</w:t>
        </w:r>
      </w:hyperlink>
      <w:r w:rsidR="00B70D28" w:rsidRPr="00B644E1">
        <w:t>:  LICITAÇÕES E CONTRATOS. DISPENSA DE LICITAÇÃO. EMERGÊNCIA. PRORROGAÇÃO DE CONTRATO. FATO SUPERVENIENTE. PLANEJAMENTO. RESPONSABILIZAÇÃO.</w:t>
      </w:r>
    </w:p>
    <w:p w14:paraId="0AA5A00E" w14:textId="77777777" w:rsidR="00B70D28" w:rsidRPr="00B644E1" w:rsidRDefault="00B70D28" w:rsidP="00B70D28">
      <w:pPr>
        <w:pStyle w:val="3EmentadaDeciso"/>
      </w:pPr>
    </w:p>
    <w:p w14:paraId="0EF9FBDA" w14:textId="77777777" w:rsidR="00B70D28" w:rsidRPr="00B644E1" w:rsidRDefault="00B70D28">
      <w:pPr>
        <w:pStyle w:val="4Enunciado"/>
        <w:numPr>
          <w:ilvl w:val="0"/>
          <w:numId w:val="10"/>
        </w:numPr>
      </w:pPr>
      <w:r w:rsidRPr="00B644E1">
        <w:rPr>
          <w:rStyle w:val="normaltextrun"/>
        </w:rPr>
        <w:t>O prazo máximo de 1 ano, incluindo eventuais prorrogações, para a vigência de contratação fundada no art. 75, VIII, da Lei nº 14.133/2021, deve ser contado da data de ocorrência da emergência ou da calamidade ou, se desconhecida, da data de ciência de sua existência pela Administração, e não da data de início de eficácia do contrato.</w:t>
      </w:r>
      <w:r w:rsidRPr="00B644E1">
        <w:rPr>
          <w:rStyle w:val="eop"/>
        </w:rPr>
        <w:t> </w:t>
      </w:r>
    </w:p>
    <w:p w14:paraId="273F879B" w14:textId="77777777" w:rsidR="00B70D28" w:rsidRPr="00B644E1" w:rsidRDefault="00B70D28" w:rsidP="00B70D28">
      <w:pPr>
        <w:pStyle w:val="4Enunciado"/>
      </w:pPr>
      <w:r w:rsidRPr="00B644E1">
        <w:rPr>
          <w:rStyle w:val="normaltextrun"/>
        </w:rPr>
        <w:t>A prorrogação de contratação fundada no art. 75, VIII, da Lei nº 14.133/2021 depende da demonstração da persistência da emergência ou calamidade que a ensejou ou de fato superveniente que leve à manutenção dessas circunstâncias, não sendo suficiente a mera invocação de deficiências estruturais e preexistentes.</w:t>
      </w:r>
      <w:r w:rsidRPr="00B644E1">
        <w:rPr>
          <w:rStyle w:val="eop"/>
        </w:rPr>
        <w:t> </w:t>
      </w:r>
    </w:p>
    <w:p w14:paraId="4B41FBA2" w14:textId="77777777" w:rsidR="00B70D28" w:rsidRPr="00B644E1" w:rsidRDefault="00B70D28" w:rsidP="00B70D28">
      <w:pPr>
        <w:pStyle w:val="4Enunciado"/>
      </w:pPr>
      <w:r w:rsidRPr="00B644E1">
        <w:rPr>
          <w:rStyle w:val="normaltextrun"/>
        </w:rPr>
        <w:t>O art. 107 da Lei nº 14.133/2021 não incide sobre contratações emergenciais, pois a vigência e a prorrogação desses ajustes são regidas exclusivamente pela norma especial do art. 75, inciso VIII, do mesmo diploma legal, e pela respectiva interpretação conferida pelo Supremo Tribunal Federal na Ação Direta de Inconstitucionalidade nº 6.890.</w:t>
      </w:r>
      <w:r w:rsidRPr="00B644E1">
        <w:rPr>
          <w:rStyle w:val="eop"/>
        </w:rPr>
        <w:t> </w:t>
      </w:r>
    </w:p>
    <w:p w14:paraId="3D5F43C7" w14:textId="77777777" w:rsidR="00B70D28" w:rsidRPr="00B644E1" w:rsidRDefault="00B70D28" w:rsidP="00B70D28">
      <w:pPr>
        <w:pStyle w:val="4Enunciado"/>
      </w:pPr>
      <w:r w:rsidRPr="00B644E1">
        <w:rPr>
          <w:rStyle w:val="normaltextrun"/>
        </w:rPr>
        <w:t>A eventual licitude de uma contratação emergencial não afasta a apuração da responsabilidade dos agentes públicos que, por ação ou omissão injustificada, deram causa à situação emergencial ou à necessidade de prorrogação do contrato (Lei nº 14.133/2021, art. 75, § 6º).</w:t>
      </w:r>
    </w:p>
    <w:p w14:paraId="0AB7FF8A" w14:textId="77777777" w:rsidR="00B70D28" w:rsidRPr="00B644E1" w:rsidRDefault="00B70D28" w:rsidP="00B70D28">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B70D28" w:rsidRPr="00B644E1" w14:paraId="740F80E2" w14:textId="77777777">
        <w:trPr>
          <w:trHeight w:val="1066"/>
        </w:trPr>
        <w:tc>
          <w:tcPr>
            <w:tcW w:w="4993" w:type="dxa"/>
          </w:tcPr>
          <w:p w14:paraId="4FD3073B" w14:textId="77777777" w:rsidR="00B70D28" w:rsidRPr="00B644E1" w:rsidRDefault="00B70D28">
            <w:pPr>
              <w:pStyle w:val="ZRelatorsesso"/>
              <w:ind w:left="170" w:right="0"/>
            </w:pPr>
            <w:r w:rsidRPr="00B644E1">
              <w:lastRenderedPageBreak/>
              <w:t>Relator: Antônio Renato Alves Rainha</w:t>
            </w:r>
          </w:p>
          <w:p w14:paraId="6DC941D1" w14:textId="77777777" w:rsidR="00B70D28" w:rsidRPr="00B644E1" w:rsidRDefault="00B70D28">
            <w:pPr>
              <w:pStyle w:val="ZRelatorsesso"/>
              <w:ind w:left="170" w:right="0"/>
            </w:pPr>
            <w:r w:rsidRPr="00B644E1">
              <w:t>Decisão por unanimidade</w:t>
            </w:r>
          </w:p>
          <w:p w14:paraId="5CEED188" w14:textId="77777777" w:rsidR="00B70D28" w:rsidRPr="00B644E1" w:rsidRDefault="00B70D28">
            <w:pPr>
              <w:pStyle w:val="ZRelatorsesso"/>
              <w:ind w:left="170" w:right="0"/>
            </w:pPr>
          </w:p>
        </w:tc>
        <w:tc>
          <w:tcPr>
            <w:tcW w:w="5159" w:type="dxa"/>
          </w:tcPr>
          <w:p w14:paraId="50E929BE" w14:textId="77777777" w:rsidR="00B70D28" w:rsidRPr="00B644E1" w:rsidRDefault="00B70D28">
            <w:pPr>
              <w:pStyle w:val="ZRelatorsesso"/>
              <w:ind w:left="562" w:right="-90"/>
            </w:pPr>
            <w:r w:rsidRPr="00B644E1">
              <w:t>Sessão Ordinária nº 5465, de 27/05/2026</w:t>
            </w:r>
          </w:p>
          <w:p w14:paraId="1BF347F9" w14:textId="77777777" w:rsidR="00B70D28" w:rsidRPr="00B644E1" w:rsidRDefault="00B70D28">
            <w:pPr>
              <w:pStyle w:val="ZRelatorsesso"/>
              <w:ind w:left="562" w:right="-90"/>
              <w:rPr>
                <w:rStyle w:val="Hyperlink"/>
              </w:rPr>
            </w:pPr>
            <w:r w:rsidRPr="00B644E1">
              <w:t>Processo nº 287/2025</w:t>
            </w:r>
          </w:p>
          <w:p w14:paraId="5F1CEF26" w14:textId="77777777" w:rsidR="00B70D28" w:rsidRPr="00B644E1" w:rsidRDefault="00B70D28">
            <w:pPr>
              <w:pStyle w:val="ZRelatorsesso"/>
              <w:ind w:left="562" w:right="-90"/>
              <w:rPr>
                <w:color w:val="0563C1"/>
                <w:u w:val="single"/>
              </w:rPr>
            </w:pPr>
          </w:p>
        </w:tc>
      </w:tr>
      <w:tr w:rsidR="00B70D28" w:rsidRPr="00B644E1" w14:paraId="25BAD4DF" w14:textId="77777777">
        <w:trPr>
          <w:trHeight w:val="300"/>
        </w:trPr>
        <w:tc>
          <w:tcPr>
            <w:tcW w:w="4993" w:type="dxa"/>
          </w:tcPr>
          <w:p w14:paraId="11D05684" w14:textId="77777777" w:rsidR="00B70D28" w:rsidRPr="00B644E1" w:rsidRDefault="00B70D28">
            <w:pPr>
              <w:pStyle w:val="ZRelatorsesso"/>
              <w:ind w:left="170" w:right="0"/>
            </w:pPr>
            <w:r w:rsidRPr="00B644E1">
              <w:t>Legislação relacionada</w:t>
            </w:r>
          </w:p>
          <w:p w14:paraId="0093B589" w14:textId="77777777" w:rsidR="00B70D28" w:rsidRPr="00B644E1" w:rsidRDefault="00B70D28">
            <w:pPr>
              <w:pStyle w:val="ZRelatorsesso"/>
              <w:ind w:left="170"/>
            </w:pPr>
            <w:r w:rsidRPr="00B644E1">
              <w:t>Lei nº 14.133/2021, Art. 75, VIII </w:t>
            </w:r>
          </w:p>
          <w:p w14:paraId="3DA8095C" w14:textId="77777777" w:rsidR="00B70D28" w:rsidRPr="00B644E1" w:rsidRDefault="00B70D28">
            <w:pPr>
              <w:pStyle w:val="ZRelatorsesso"/>
              <w:ind w:left="170"/>
            </w:pPr>
            <w:r w:rsidRPr="00B644E1">
              <w:t>Lei nº 14.133/2021, Art. 75, § 6º </w:t>
            </w:r>
          </w:p>
          <w:p w14:paraId="727BD7ED" w14:textId="77777777" w:rsidR="00B70D28" w:rsidRPr="00B644E1" w:rsidRDefault="00B70D28">
            <w:pPr>
              <w:pStyle w:val="ZRelatorsesso"/>
              <w:ind w:left="170"/>
            </w:pPr>
            <w:r w:rsidRPr="00B644E1">
              <w:t>Lei nº 14.133/2021, Art. 107 </w:t>
            </w:r>
          </w:p>
          <w:p w14:paraId="14178BAC" w14:textId="77777777" w:rsidR="00B70D28" w:rsidRPr="00B644E1" w:rsidRDefault="00B70D28">
            <w:pPr>
              <w:pStyle w:val="ZRelatorsesso"/>
              <w:ind w:left="170" w:right="0"/>
            </w:pPr>
          </w:p>
        </w:tc>
        <w:tc>
          <w:tcPr>
            <w:tcW w:w="5159" w:type="dxa"/>
          </w:tcPr>
          <w:p w14:paraId="6656009A" w14:textId="77777777" w:rsidR="00B70D28" w:rsidRPr="00B644E1" w:rsidRDefault="00B70D28">
            <w:pPr>
              <w:pStyle w:val="ZRelatorsesso"/>
              <w:ind w:left="562" w:right="-90"/>
            </w:pPr>
            <w:r w:rsidRPr="00B644E1">
              <w:t>Precedentes externos</w:t>
            </w:r>
          </w:p>
          <w:p w14:paraId="0C61F9DA" w14:textId="77777777" w:rsidR="00B70D28" w:rsidRPr="00B644E1" w:rsidRDefault="00B70D28">
            <w:pPr>
              <w:pStyle w:val="ZRelatorsesso"/>
              <w:ind w:left="562" w:right="-90"/>
            </w:pPr>
            <w:r w:rsidRPr="00B644E1">
              <w:t>STF – ADI 6890/DF</w:t>
            </w:r>
          </w:p>
        </w:tc>
      </w:tr>
      <w:tr w:rsidR="00B70D28" w:rsidRPr="004337D3" w14:paraId="6E92C805" w14:textId="77777777">
        <w:trPr>
          <w:trHeight w:val="300"/>
        </w:trPr>
        <w:tc>
          <w:tcPr>
            <w:tcW w:w="4993" w:type="dxa"/>
          </w:tcPr>
          <w:p w14:paraId="0B853D17" w14:textId="77777777" w:rsidR="00B70D28" w:rsidRPr="004337D3" w:rsidRDefault="00B70D28">
            <w:pPr>
              <w:pStyle w:val="ZRelatorsesso"/>
              <w:ind w:left="170" w:right="0"/>
            </w:pPr>
            <w:r w:rsidRPr="004337D3">
              <w:t>Decisões relacionadas</w:t>
            </w:r>
          </w:p>
          <w:p w14:paraId="1185592D" w14:textId="77777777" w:rsidR="00B70D28" w:rsidRPr="004337D3" w:rsidRDefault="00B70D28">
            <w:pPr>
              <w:pStyle w:val="ZRelatorsesso"/>
              <w:ind w:left="170" w:right="0"/>
            </w:pPr>
            <w:r w:rsidRPr="004337D3">
              <w:t>1729/2025</w:t>
            </w:r>
          </w:p>
        </w:tc>
        <w:tc>
          <w:tcPr>
            <w:tcW w:w="5159" w:type="dxa"/>
          </w:tcPr>
          <w:p w14:paraId="43BAC134" w14:textId="77777777" w:rsidR="00B70D28" w:rsidRPr="004337D3" w:rsidRDefault="00B70D28">
            <w:pPr>
              <w:pStyle w:val="ZRelatorsesso"/>
              <w:ind w:left="562" w:right="-90"/>
            </w:pPr>
          </w:p>
        </w:tc>
      </w:tr>
    </w:tbl>
    <w:p w14:paraId="101069BF" w14:textId="77777777" w:rsidR="00B70D28" w:rsidRPr="004337D3" w:rsidRDefault="00B70D28" w:rsidP="00B70D28">
      <w:pPr>
        <w:pStyle w:val="3EmentadaDeciso"/>
        <w:ind w:left="0" w:firstLine="0"/>
        <w:rPr>
          <w:rFonts w:eastAsia="Calibri"/>
        </w:rPr>
      </w:pPr>
    </w:p>
    <w:p w14:paraId="60B576A9" w14:textId="60D5D039" w:rsidR="00B70D28" w:rsidRPr="004337D3" w:rsidRDefault="001F2DAF" w:rsidP="00B70D28">
      <w:pPr>
        <w:pStyle w:val="2Verbetao"/>
        <w:numPr>
          <w:ilvl w:val="0"/>
          <w:numId w:val="2"/>
        </w:numPr>
        <w:ind w:left="709" w:hanging="425"/>
      </w:pPr>
      <w:hyperlink r:id="rId18" w:anchor="/jurisprudencia/selecionada?q=54FB8071&amp;filter[hash]=0x32edf5a035cc331c53f3041c8ffc4b4c5f226d19" w:history="1">
        <w:r w:rsidR="00B70D28" w:rsidRPr="001F2DAF">
          <w:rPr>
            <w:rStyle w:val="Hyperlink"/>
          </w:rPr>
          <w:t>DECISÃO Nº 1562/2026</w:t>
        </w:r>
      </w:hyperlink>
      <w:r w:rsidR="00B70D28" w:rsidRPr="004337D3">
        <w:t>: LICITAÇÕES E CONTRATOS. CONCESSÃO DE USO DE BEM PÚBLICO. CRONOGRAMA FÍSICO-FINANCEIRO. PODER CONCEDENTE. FISCALIZAÇÃO. RESPONSABILIDADE. INTERESSE PÚBLICO.</w:t>
      </w:r>
    </w:p>
    <w:p w14:paraId="2C962D07" w14:textId="77777777" w:rsidR="00B70D28" w:rsidRPr="004337D3" w:rsidRDefault="00B70D28" w:rsidP="00B70D28">
      <w:pPr>
        <w:pStyle w:val="3EmentadaDeciso"/>
      </w:pPr>
    </w:p>
    <w:p w14:paraId="184A3425" w14:textId="77777777" w:rsidR="00B70D28" w:rsidRPr="004337D3" w:rsidRDefault="00B70D28" w:rsidP="00B70D28">
      <w:pPr>
        <w:pStyle w:val="3EmentadaDeciso"/>
        <w:ind w:firstLine="0"/>
      </w:pPr>
      <w:r w:rsidRPr="004337D3">
        <w:t>Em contratos de concessão, a fiscalização a cargo do poder concedente deve assegurar a realização de investimentos conforme o plano de negócios e o contrato, de modo a mitigar o risco de priorização das atividades que proporcionem retorno financeiro à concessionária em detrimento das demais intervenções de interesse público, adotando-se as medidas cabíveis em caso de descumprimento, sob pena de responsabilização por omissão.</w:t>
      </w:r>
    </w:p>
    <w:p w14:paraId="71BF37AB" w14:textId="77777777" w:rsidR="00B70D28" w:rsidRPr="004337D3" w:rsidRDefault="00B70D28" w:rsidP="00B70D28">
      <w:pPr>
        <w:pStyle w:val="3EmentadaDeciso"/>
      </w:pPr>
    </w:p>
    <w:tbl>
      <w:tblPr>
        <w:tblStyle w:val="Tabelacomgrade"/>
        <w:tblW w:w="10289" w:type="dxa"/>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060"/>
        <w:gridCol w:w="5229"/>
      </w:tblGrid>
      <w:tr w:rsidR="00B70D28" w:rsidRPr="00E41D42" w14:paraId="4340EE4A" w14:textId="77777777" w:rsidTr="004337D3">
        <w:trPr>
          <w:trHeight w:val="751"/>
        </w:trPr>
        <w:tc>
          <w:tcPr>
            <w:tcW w:w="5060" w:type="dxa"/>
          </w:tcPr>
          <w:p w14:paraId="4FC79F38" w14:textId="77777777" w:rsidR="00B70D28" w:rsidRPr="004337D3" w:rsidRDefault="00B70D28">
            <w:pPr>
              <w:pStyle w:val="ZRelatorsesso"/>
              <w:ind w:left="170" w:right="0"/>
            </w:pPr>
            <w:r w:rsidRPr="004337D3">
              <w:t>Relator: Antônio Renato Alves Rainha</w:t>
            </w:r>
          </w:p>
          <w:p w14:paraId="3F772A3A" w14:textId="312D95B8" w:rsidR="00B70D28" w:rsidRPr="004337D3" w:rsidRDefault="00B70D28" w:rsidP="004337D3">
            <w:pPr>
              <w:pStyle w:val="ZRelatorsesso"/>
              <w:ind w:left="170" w:right="0"/>
            </w:pPr>
            <w:r w:rsidRPr="004337D3">
              <w:t>Decisão por unanimidade</w:t>
            </w:r>
          </w:p>
        </w:tc>
        <w:tc>
          <w:tcPr>
            <w:tcW w:w="5229" w:type="dxa"/>
          </w:tcPr>
          <w:p w14:paraId="599BD0A8" w14:textId="6A78DD2F" w:rsidR="00B70D28" w:rsidRPr="004337D3" w:rsidRDefault="00B70D28">
            <w:pPr>
              <w:pStyle w:val="ZRelatorsesso"/>
              <w:ind w:left="562" w:right="-90"/>
            </w:pPr>
            <w:r w:rsidRPr="004337D3">
              <w:t xml:space="preserve">Sessão Ordinária nº </w:t>
            </w:r>
            <w:r w:rsidR="00383855" w:rsidRPr="004337D3">
              <w:t>5465, de 27/05/2026</w:t>
            </w:r>
          </w:p>
          <w:p w14:paraId="3008235A" w14:textId="016D4AA1" w:rsidR="00B70D28" w:rsidRPr="00E41D42" w:rsidRDefault="00B70D28" w:rsidP="004337D3">
            <w:pPr>
              <w:pStyle w:val="ZRelatorsesso"/>
              <w:ind w:left="562" w:right="-90"/>
              <w:rPr>
                <w:color w:val="0563C1"/>
                <w:u w:val="single"/>
              </w:rPr>
            </w:pPr>
            <w:r w:rsidRPr="004337D3">
              <w:t xml:space="preserve">Processo nº </w:t>
            </w:r>
            <w:r w:rsidR="00383855" w:rsidRPr="004337D3">
              <w:t>6155/2025</w:t>
            </w:r>
          </w:p>
        </w:tc>
      </w:tr>
    </w:tbl>
    <w:p w14:paraId="4FDEE777" w14:textId="77777777" w:rsidR="00B70D28" w:rsidRDefault="00B70D28" w:rsidP="00B70D28">
      <w:pPr>
        <w:pStyle w:val="3EmentadaDeciso"/>
        <w:ind w:left="0" w:firstLine="0"/>
        <w:rPr>
          <w:rFonts w:eastAsia="Calibri"/>
        </w:rPr>
      </w:pPr>
    </w:p>
    <w:p w14:paraId="3562ADDA" w14:textId="73F64A7D" w:rsidR="00B70D28" w:rsidRPr="001D26BB" w:rsidRDefault="003E4B04" w:rsidP="00B70D28">
      <w:pPr>
        <w:pStyle w:val="2Verbetao"/>
        <w:numPr>
          <w:ilvl w:val="0"/>
          <w:numId w:val="2"/>
        </w:numPr>
        <w:ind w:left="709" w:hanging="425"/>
      </w:pPr>
      <w:hyperlink r:id="rId19" w:anchor="/jurisprudencia/selecionada?q=A5E044C1&amp;filter[hash]=0xed0903648ab73af59e7d43ee2a99822da6d72167" w:history="1">
        <w:r w:rsidR="00B70D28" w:rsidRPr="003E4B04">
          <w:rPr>
            <w:rStyle w:val="Hyperlink"/>
          </w:rPr>
          <w:t>DECISÃO Nº 1564/2026</w:t>
        </w:r>
      </w:hyperlink>
      <w:r w:rsidR="00B70D28" w:rsidRPr="001D26BB">
        <w:t>: LICITAÇÕES E CONTRATOS. PROCESSUAL. PREGÃO ELETRÔNICO. DESCLASSIFICAÇÃO. FORMALISMO EXCESSIVO. VÍCIO SANÁVEL. PROPOSTA. EXEQUÍBILIDADE. CONTRADITÓRIO. AMPLA DEFESA. DENÚNCIA. REQUISITOS DE ADMISSIBILIDADE. MEDIDA CAUTELAR. SUSPENSÃO DE PAGAMENTO. SERVIÇO PÚBLICO ESSENCIAL. CONTINUIDADE. LEI DE INTRODUÇÃO ÀS NORMAS DO DIREITO BRASILEIRO (LINDB).</w:t>
      </w:r>
    </w:p>
    <w:p w14:paraId="25B45412" w14:textId="77777777" w:rsidR="00B70D28" w:rsidRPr="001D26BB" w:rsidRDefault="00B70D28" w:rsidP="00B70D28">
      <w:pPr>
        <w:pStyle w:val="3EmentadaDeciso"/>
      </w:pPr>
    </w:p>
    <w:p w14:paraId="120A0225" w14:textId="77777777" w:rsidR="00B70D28" w:rsidRPr="001D26BB" w:rsidRDefault="00B70D28">
      <w:pPr>
        <w:pStyle w:val="4Enunciado"/>
        <w:numPr>
          <w:ilvl w:val="0"/>
          <w:numId w:val="11"/>
        </w:numPr>
      </w:pPr>
      <w:r w:rsidRPr="001D26BB">
        <w:rPr>
          <w:rStyle w:val="normaltextrun"/>
        </w:rPr>
        <w:t>É ilegítima a desclassificação de licitante por formalismo excessivo quando a irregularidade apontada for sanável e não comprometer a aptidão da proposta ou a isonomia entre os concorrentes, pois a interpretação do edital deve priorizar a finalidade pública do certame, a competitividade e a seleção da proposta mais vantajosa.</w:t>
      </w:r>
      <w:r w:rsidRPr="001D26BB">
        <w:rPr>
          <w:rStyle w:val="eop"/>
        </w:rPr>
        <w:t> </w:t>
      </w:r>
    </w:p>
    <w:p w14:paraId="2501037C" w14:textId="77777777" w:rsidR="00B70D28" w:rsidRPr="001D26BB" w:rsidRDefault="00B70D28" w:rsidP="00B70D28">
      <w:pPr>
        <w:pStyle w:val="4Enunciado"/>
      </w:pPr>
      <w:r w:rsidRPr="001D26BB">
        <w:rPr>
          <w:rStyle w:val="normaltextrun"/>
        </w:rPr>
        <w:lastRenderedPageBreak/>
        <w:t>A declaração de inexequibilidade de proposta exige análise global e motivada, com a concessão de oportunidade para a licitante demonstrar sua viabilidade, sendo inadequada a conclusão baseada em itens isolados ou sem prévio contraditório e ampla defesa.</w:t>
      </w:r>
      <w:r w:rsidRPr="001D26BB">
        <w:rPr>
          <w:rStyle w:val="eop"/>
        </w:rPr>
        <w:t> </w:t>
      </w:r>
    </w:p>
    <w:p w14:paraId="32EF6ECF" w14:textId="77777777" w:rsidR="00B70D28" w:rsidRPr="001D26BB" w:rsidRDefault="00B70D28" w:rsidP="00B70D28">
      <w:pPr>
        <w:pStyle w:val="4Enunciado"/>
      </w:pPr>
      <w:r w:rsidRPr="001D26BB">
        <w:rPr>
          <w:rStyle w:val="normaltextrun"/>
        </w:rPr>
        <w:t>Não se conhece de denúncia que não atenda aos requisitos de admissibilidade previstos no Regimento Interno do TCDF, como a identificação do denunciante e a apresentação de indícios mínimos de prova dos fatos narrados, a fim de resguardar a seriedade do controle externo e impedir a instauração de apurações baseadas em alegações genéricas (art. 229, § 2º, incisos I e IV, do Regimento Interno do TCDF).</w:t>
      </w:r>
      <w:r w:rsidRPr="001D26BB">
        <w:rPr>
          <w:rStyle w:val="eop"/>
        </w:rPr>
        <w:t> </w:t>
      </w:r>
    </w:p>
    <w:p w14:paraId="267ACEF9" w14:textId="7A04BFA7" w:rsidR="00B70D28" w:rsidRPr="001D26BB" w:rsidRDefault="00B70D28" w:rsidP="00B70D28">
      <w:pPr>
        <w:pStyle w:val="4Enunciado"/>
      </w:pPr>
      <w:r w:rsidRPr="001D26BB">
        <w:rPr>
          <w:rStyle w:val="normaltextrun"/>
        </w:rPr>
        <w:t>Em contratos de serviço público essencial, a constatação de irregularidades no certame originário não deve, por si só, levar à manutenção de medida cautelar de suspensão integral dos pagamentos, devendo o julgador considerar as consequências práticas da decisão. Nesses casos, a autorização de pagamentos parciais, com a glosa da parcela de lucro, é medida proporcional que concilia a proteção ao erário com a continuidade do serviço e a vedação ao enriquecimento sem causa da Administração (</w:t>
      </w:r>
      <w:proofErr w:type="spellStart"/>
      <w:r w:rsidRPr="001D26BB">
        <w:rPr>
          <w:rStyle w:val="normaltextrun"/>
        </w:rPr>
        <w:t>arts</w:t>
      </w:r>
      <w:proofErr w:type="spellEnd"/>
      <w:r w:rsidRPr="001D26BB">
        <w:rPr>
          <w:rStyle w:val="normaltextrun"/>
        </w:rPr>
        <w:t xml:space="preserve">. 20 a 22 da Lei de Introdução </w:t>
      </w:r>
      <w:r w:rsidR="2CC4C61D" w:rsidRPr="43353892">
        <w:rPr>
          <w:rStyle w:val="normaltextrun"/>
        </w:rPr>
        <w:t>à</w:t>
      </w:r>
      <w:r w:rsidRPr="43353892">
        <w:rPr>
          <w:rStyle w:val="normaltextrun"/>
        </w:rPr>
        <w:t>s</w:t>
      </w:r>
      <w:r w:rsidRPr="001D26BB">
        <w:rPr>
          <w:rStyle w:val="normaltextrun"/>
        </w:rPr>
        <w:t xml:space="preserve"> Normas do Direito </w:t>
      </w:r>
      <w:bookmarkStart w:id="1" w:name="_Int_pBrthpbb"/>
      <w:r w:rsidRPr="001D26BB">
        <w:rPr>
          <w:rStyle w:val="normaltextrun"/>
        </w:rPr>
        <w:t>Brasileiro</w:t>
      </w:r>
      <w:bookmarkEnd w:id="1"/>
      <w:r w:rsidRPr="001D26BB">
        <w:rPr>
          <w:rStyle w:val="normaltextrun"/>
        </w:rPr>
        <w:t> - LINDB).</w:t>
      </w:r>
    </w:p>
    <w:p w14:paraId="5062DCC8" w14:textId="77777777" w:rsidR="00B70D28" w:rsidRPr="001D26BB" w:rsidRDefault="00B70D28" w:rsidP="00B70D28">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B70D28" w:rsidRPr="001D26BB" w14:paraId="394E253E" w14:textId="77777777">
        <w:trPr>
          <w:trHeight w:val="1066"/>
        </w:trPr>
        <w:tc>
          <w:tcPr>
            <w:tcW w:w="4993" w:type="dxa"/>
          </w:tcPr>
          <w:p w14:paraId="7BBCB294" w14:textId="77777777" w:rsidR="00B70D28" w:rsidRPr="001D26BB" w:rsidRDefault="00B70D28">
            <w:pPr>
              <w:pStyle w:val="ZRelatorsesso"/>
              <w:ind w:left="170" w:right="0"/>
            </w:pPr>
            <w:r w:rsidRPr="001D26BB">
              <w:t>Relator: Antônio Renato Alves Rainha</w:t>
            </w:r>
          </w:p>
          <w:p w14:paraId="111BD460" w14:textId="77777777" w:rsidR="00B70D28" w:rsidRPr="001D26BB" w:rsidRDefault="00B70D28">
            <w:pPr>
              <w:pStyle w:val="ZRelatorsesso"/>
              <w:ind w:left="170" w:right="0"/>
            </w:pPr>
            <w:r w:rsidRPr="001D26BB">
              <w:t>Decisão por unanimidade</w:t>
            </w:r>
          </w:p>
          <w:p w14:paraId="73AF1D0C" w14:textId="77777777" w:rsidR="00B70D28" w:rsidRPr="001D26BB" w:rsidRDefault="00B70D28">
            <w:pPr>
              <w:pStyle w:val="ZRelatorsesso"/>
              <w:ind w:left="170" w:right="0"/>
            </w:pPr>
          </w:p>
        </w:tc>
        <w:tc>
          <w:tcPr>
            <w:tcW w:w="5159" w:type="dxa"/>
          </w:tcPr>
          <w:p w14:paraId="1FFA3BB7" w14:textId="77777777" w:rsidR="00B70D28" w:rsidRPr="001D26BB" w:rsidRDefault="00B70D28">
            <w:pPr>
              <w:pStyle w:val="ZRelatorsesso"/>
              <w:ind w:left="562" w:right="-90"/>
            </w:pPr>
            <w:r w:rsidRPr="001D26BB">
              <w:t>Sessão Ordinária nº 5465, de 27/05/2026</w:t>
            </w:r>
          </w:p>
          <w:p w14:paraId="5DD193C0" w14:textId="77777777" w:rsidR="00B70D28" w:rsidRPr="001D26BB" w:rsidRDefault="00B70D28">
            <w:pPr>
              <w:pStyle w:val="ZRelatorsesso"/>
              <w:ind w:left="562" w:right="-90"/>
              <w:rPr>
                <w:rStyle w:val="Hyperlink"/>
              </w:rPr>
            </w:pPr>
            <w:r w:rsidRPr="001D26BB">
              <w:t>Processo nº 13536/2025</w:t>
            </w:r>
          </w:p>
          <w:p w14:paraId="4C1E1666" w14:textId="77777777" w:rsidR="00B70D28" w:rsidRPr="001D26BB" w:rsidRDefault="00B70D28">
            <w:pPr>
              <w:pStyle w:val="ZRelatorsesso"/>
              <w:ind w:left="562" w:right="-90"/>
              <w:rPr>
                <w:color w:val="0563C1"/>
                <w:u w:val="single"/>
              </w:rPr>
            </w:pPr>
          </w:p>
        </w:tc>
      </w:tr>
      <w:tr w:rsidR="00B70D28" w:rsidRPr="00E41D42" w14:paraId="081BEAF9" w14:textId="77777777">
        <w:trPr>
          <w:trHeight w:val="300"/>
        </w:trPr>
        <w:tc>
          <w:tcPr>
            <w:tcW w:w="4993" w:type="dxa"/>
          </w:tcPr>
          <w:p w14:paraId="05F77B5E" w14:textId="77777777" w:rsidR="00B70D28" w:rsidRPr="001D26BB" w:rsidRDefault="00B70D28">
            <w:pPr>
              <w:pStyle w:val="ZRelatorsesso"/>
              <w:ind w:left="170" w:right="0"/>
            </w:pPr>
            <w:r w:rsidRPr="001D26BB">
              <w:t>Legislação relacionada</w:t>
            </w:r>
          </w:p>
          <w:p w14:paraId="02446F56" w14:textId="77777777" w:rsidR="00B70D28" w:rsidRPr="001D26BB" w:rsidRDefault="00B70D28">
            <w:pPr>
              <w:pStyle w:val="ZRelatorsesso"/>
              <w:ind w:left="170"/>
            </w:pPr>
            <w:r w:rsidRPr="001D26BB">
              <w:t>LINDB, Art. 20</w:t>
            </w:r>
          </w:p>
          <w:p w14:paraId="166FF3D6" w14:textId="77777777" w:rsidR="00B70D28" w:rsidRPr="001D26BB" w:rsidRDefault="00B70D28">
            <w:pPr>
              <w:pStyle w:val="ZRelatorsesso"/>
              <w:ind w:left="170"/>
            </w:pPr>
            <w:r w:rsidRPr="001D26BB">
              <w:t>LINDB, Art. 21</w:t>
            </w:r>
          </w:p>
          <w:p w14:paraId="5FEA180F" w14:textId="77777777" w:rsidR="00B70D28" w:rsidRPr="001D26BB" w:rsidRDefault="00B70D28">
            <w:pPr>
              <w:pStyle w:val="ZRelatorsesso"/>
              <w:ind w:left="170"/>
            </w:pPr>
            <w:r w:rsidRPr="001D26BB">
              <w:t>LINDB, Art. 22 </w:t>
            </w:r>
          </w:p>
          <w:p w14:paraId="32A9D496" w14:textId="77777777" w:rsidR="00B70D28" w:rsidRPr="001D26BB" w:rsidRDefault="00B70D28">
            <w:pPr>
              <w:pStyle w:val="ZRelatorsesso"/>
              <w:ind w:left="170"/>
            </w:pPr>
            <w:r w:rsidRPr="001D26BB">
              <w:t>LO/TCDF, Art. 45, §§ 2º e 3º</w:t>
            </w:r>
          </w:p>
          <w:p w14:paraId="384D4FDD" w14:textId="77777777" w:rsidR="00B70D28" w:rsidRPr="00E41D42" w:rsidRDefault="00B70D28">
            <w:pPr>
              <w:pStyle w:val="ZRelatorsesso"/>
              <w:ind w:left="170" w:right="0"/>
            </w:pPr>
            <w:r w:rsidRPr="001D26BB">
              <w:t>RI/TCDF, art. 229, § 2º, incisos I e IV</w:t>
            </w:r>
          </w:p>
        </w:tc>
        <w:tc>
          <w:tcPr>
            <w:tcW w:w="5159" w:type="dxa"/>
          </w:tcPr>
          <w:p w14:paraId="08FDB52B" w14:textId="77777777" w:rsidR="00B70D28" w:rsidRPr="00E41D42" w:rsidRDefault="00B70D28">
            <w:pPr>
              <w:pStyle w:val="ZRelatorsesso"/>
              <w:ind w:left="562" w:right="-90"/>
            </w:pPr>
          </w:p>
        </w:tc>
      </w:tr>
    </w:tbl>
    <w:p w14:paraId="55CE52F6" w14:textId="77777777" w:rsidR="00B70D28" w:rsidRDefault="00B70D28" w:rsidP="00AF19A4">
      <w:pPr>
        <w:pStyle w:val="2Verbetao"/>
      </w:pPr>
    </w:p>
    <w:p w14:paraId="310AEBE1" w14:textId="1EC74DA2" w:rsidR="004337D3" w:rsidRPr="004C12B7" w:rsidRDefault="001B6EB0" w:rsidP="004337D3">
      <w:pPr>
        <w:pStyle w:val="2Verbetao"/>
        <w:numPr>
          <w:ilvl w:val="0"/>
          <w:numId w:val="2"/>
        </w:numPr>
        <w:ind w:left="709" w:hanging="425"/>
      </w:pPr>
      <w:hyperlink r:id="rId20" w:anchor="/jurisprudencia/selecionada?q=E4083034&amp;filter[hash]=0xc1621426f87801fae275a14bd1e26e64a9da418c" w:history="1">
        <w:r w:rsidR="004337D3" w:rsidRPr="001B6EB0">
          <w:rPr>
            <w:rStyle w:val="Hyperlink"/>
          </w:rPr>
          <w:t xml:space="preserve">DECISÃO Nº </w:t>
        </w:r>
        <w:r w:rsidR="003F6AD3" w:rsidRPr="001B6EB0">
          <w:rPr>
            <w:rStyle w:val="Hyperlink"/>
          </w:rPr>
          <w:t>1612</w:t>
        </w:r>
        <w:r w:rsidR="004337D3" w:rsidRPr="001B6EB0">
          <w:rPr>
            <w:rStyle w:val="Hyperlink"/>
          </w:rPr>
          <w:t>/2026</w:t>
        </w:r>
      </w:hyperlink>
      <w:r w:rsidR="004337D3" w:rsidRPr="004C12B7">
        <w:t xml:space="preserve">:  </w:t>
      </w:r>
      <w:r w:rsidR="003F6AD3" w:rsidRPr="004C12B7">
        <w:t>REPRESENTAÇÃO. SECRETARIA DE ESTADO DE OBRAS E INFRAESTRUTURA DO DISTRITO FEDERAL. PREGÃO ELETRÔNICO Nº 90001/2026. PROCESSAMENTO DO CERTAME. IRREGULARIDADE. AUSÊNCIA DE RESPOSTA A PEDIDO DE RETIFICAÇÃO DO EDITAL. EXIGÊNCIA DE CERTIFICAÇÃO DE FABRICANTE COMO REQUISITO DE HABILITAÇÃO. EXAME DE ADMISSIBILIDADE. CONHECIMENTO.ESCLARECIMENTOS DA JURISDICIONADA.ANÁLISE DE MÉRITO. IMPROCEDÊNCIA. ARQUIVAMENTO</w:t>
      </w:r>
      <w:r w:rsidR="004337D3" w:rsidRPr="004C12B7">
        <w:t>.</w:t>
      </w:r>
    </w:p>
    <w:p w14:paraId="0B07D1A3" w14:textId="77777777" w:rsidR="004337D3" w:rsidRPr="004C12B7" w:rsidRDefault="004337D3" w:rsidP="004337D3">
      <w:pPr>
        <w:pStyle w:val="3EmentadaDeciso"/>
      </w:pPr>
    </w:p>
    <w:p w14:paraId="634E8230" w14:textId="77777777" w:rsidR="00390695" w:rsidRPr="004C12B7" w:rsidRDefault="00390695">
      <w:pPr>
        <w:pStyle w:val="4Enunciado"/>
        <w:numPr>
          <w:ilvl w:val="0"/>
          <w:numId w:val="17"/>
        </w:numPr>
      </w:pPr>
      <w:r w:rsidRPr="004C12B7">
        <w:rPr>
          <w:rStyle w:val="normaltextrun"/>
        </w:rPr>
        <w:lastRenderedPageBreak/>
        <w:t>Afasta-se a alegação de omissão administrativa, diante da ausência de comprovação do encaminhamento tempestivo ou do regular protocolo do pedido de retificação do edital antes da realização da sessão pública do certame, inexistindo provocação válida apta a impor à Administração o dever de apreciação prévia da matéria.</w:t>
      </w:r>
      <w:r w:rsidRPr="004C12B7">
        <w:rPr>
          <w:rStyle w:val="eop"/>
        </w:rPr>
        <w:t> </w:t>
      </w:r>
    </w:p>
    <w:p w14:paraId="55E55C81" w14:textId="5DC32A00" w:rsidR="00390695" w:rsidRPr="004C12B7" w:rsidRDefault="00390695" w:rsidP="003664A3">
      <w:pPr>
        <w:pStyle w:val="4Enunciado"/>
      </w:pPr>
      <w:r w:rsidRPr="004C12B7">
        <w:rPr>
          <w:rStyle w:val="normaltextrun"/>
        </w:rPr>
        <w:t>A jurisprudência consolidada do Tribunal de Contas da União, consubstanciada na Súmula nº 270, admite, em hipóteses excepcionais e devidamente motivadas, a indicação de marca ou solução tecnológica específica para atender exigências de padronização, especialmente em contratações relacionadas a softwares e ambientes computacionais integrado.</w:t>
      </w:r>
      <w:r w:rsidRPr="004C12B7">
        <w:rPr>
          <w:rStyle w:val="eop"/>
        </w:rPr>
        <w:t> </w:t>
      </w:r>
    </w:p>
    <w:p w14:paraId="5E9FD021" w14:textId="5E542959" w:rsidR="004337D3" w:rsidRPr="004C12B7" w:rsidRDefault="00390695" w:rsidP="003664A3">
      <w:pPr>
        <w:pStyle w:val="4Enunciado"/>
      </w:pPr>
      <w:r w:rsidRPr="004C12B7">
        <w:rPr>
          <w:rStyle w:val="normaltextrun"/>
        </w:rPr>
        <w:t>Inexistindo demonstração concreta de restrição indevida à competitividade, direcionamento do certame, </w:t>
      </w:r>
      <w:bookmarkStart w:id="2" w:name="_Int_SOwUwYUS"/>
      <w:proofErr w:type="spellStart"/>
      <w:r w:rsidRPr="004C12B7">
        <w:rPr>
          <w:rStyle w:val="normaltextrun"/>
        </w:rPr>
        <w:t>dano</w:t>
      </w:r>
      <w:bookmarkEnd w:id="2"/>
      <w:proofErr w:type="spellEnd"/>
      <w:r w:rsidRPr="004C12B7">
        <w:rPr>
          <w:rStyle w:val="normaltextrun"/>
        </w:rPr>
        <w:t> ao erário ou afronta material aos princípios regentes das licitações públicas, impõe-se o reconhecimento da regularidade do procedimento licitatório e da improcedência da Representação</w:t>
      </w:r>
      <w:r w:rsidR="004337D3" w:rsidRPr="004C12B7">
        <w:rPr>
          <w:rStyle w:val="normaltextrun"/>
        </w:rPr>
        <w:t>.</w:t>
      </w:r>
    </w:p>
    <w:p w14:paraId="34006DA9" w14:textId="77777777" w:rsidR="004337D3" w:rsidRPr="004C12B7" w:rsidRDefault="004337D3" w:rsidP="004337D3">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4337D3" w:rsidRPr="004C12B7" w14:paraId="60E0E57E" w14:textId="77777777">
        <w:trPr>
          <w:trHeight w:val="1066"/>
        </w:trPr>
        <w:tc>
          <w:tcPr>
            <w:tcW w:w="4993" w:type="dxa"/>
          </w:tcPr>
          <w:p w14:paraId="0F7BC6E9" w14:textId="5C4E636A" w:rsidR="004337D3" w:rsidRPr="004C12B7" w:rsidRDefault="004337D3">
            <w:pPr>
              <w:pStyle w:val="ZRelatorsesso"/>
              <w:ind w:left="170" w:right="0"/>
            </w:pPr>
            <w:r w:rsidRPr="004C12B7">
              <w:t>Relator: An</w:t>
            </w:r>
            <w:r w:rsidR="003664A3" w:rsidRPr="004C12B7">
              <w:t>dré Clemente Lara de Oliveira</w:t>
            </w:r>
          </w:p>
          <w:p w14:paraId="1A8A9C4F" w14:textId="77777777" w:rsidR="004337D3" w:rsidRPr="004C12B7" w:rsidRDefault="004337D3">
            <w:pPr>
              <w:pStyle w:val="ZRelatorsesso"/>
              <w:ind w:left="170" w:right="0"/>
            </w:pPr>
            <w:r w:rsidRPr="004C12B7">
              <w:t>Decisão por unanimidade</w:t>
            </w:r>
          </w:p>
          <w:p w14:paraId="529B3700" w14:textId="77777777" w:rsidR="004337D3" w:rsidRPr="004C12B7" w:rsidRDefault="004337D3">
            <w:pPr>
              <w:pStyle w:val="ZRelatorsesso"/>
              <w:ind w:left="170" w:right="0"/>
            </w:pPr>
          </w:p>
        </w:tc>
        <w:tc>
          <w:tcPr>
            <w:tcW w:w="5159" w:type="dxa"/>
          </w:tcPr>
          <w:p w14:paraId="2799CC99" w14:textId="77777777" w:rsidR="004337D3" w:rsidRPr="004C12B7" w:rsidRDefault="004337D3">
            <w:pPr>
              <w:pStyle w:val="ZRelatorsesso"/>
              <w:ind w:left="562" w:right="-90"/>
            </w:pPr>
            <w:r w:rsidRPr="004C12B7">
              <w:t>Sessão Ordinária nº 5465, de 27/05/2026</w:t>
            </w:r>
          </w:p>
          <w:p w14:paraId="524ADC01" w14:textId="68B04710" w:rsidR="004337D3" w:rsidRPr="004C12B7" w:rsidRDefault="004337D3">
            <w:pPr>
              <w:pStyle w:val="ZRelatorsesso"/>
              <w:ind w:left="562" w:right="-90"/>
              <w:rPr>
                <w:rStyle w:val="Hyperlink"/>
              </w:rPr>
            </w:pPr>
            <w:r w:rsidRPr="004C12B7">
              <w:t xml:space="preserve">Processo nº </w:t>
            </w:r>
            <w:r w:rsidR="00315E3B" w:rsidRPr="004C12B7">
              <w:t>897/2026</w:t>
            </w:r>
          </w:p>
          <w:p w14:paraId="1CE6E4B6" w14:textId="77777777" w:rsidR="004337D3" w:rsidRPr="004C12B7" w:rsidRDefault="004337D3">
            <w:pPr>
              <w:pStyle w:val="ZRelatorsesso"/>
              <w:ind w:left="562" w:right="-90"/>
              <w:rPr>
                <w:color w:val="0563C1"/>
                <w:u w:val="single"/>
              </w:rPr>
            </w:pPr>
          </w:p>
        </w:tc>
      </w:tr>
      <w:tr w:rsidR="004337D3" w:rsidRPr="00A1576B" w14:paraId="467EAA86" w14:textId="77777777">
        <w:trPr>
          <w:trHeight w:val="300"/>
        </w:trPr>
        <w:tc>
          <w:tcPr>
            <w:tcW w:w="4993" w:type="dxa"/>
          </w:tcPr>
          <w:p w14:paraId="313349E1" w14:textId="77777777" w:rsidR="004337D3" w:rsidRPr="004C12B7" w:rsidRDefault="004337D3" w:rsidP="00315E3B">
            <w:pPr>
              <w:pStyle w:val="ZRelatorsesso"/>
              <w:ind w:left="170"/>
            </w:pPr>
          </w:p>
        </w:tc>
        <w:tc>
          <w:tcPr>
            <w:tcW w:w="5159" w:type="dxa"/>
          </w:tcPr>
          <w:p w14:paraId="2D6CB5BD" w14:textId="43C63573" w:rsidR="00315E3B" w:rsidRPr="00A1576B" w:rsidRDefault="00315E3B">
            <w:pPr>
              <w:pStyle w:val="ZRelatorsesso"/>
              <w:ind w:left="562" w:right="-90"/>
            </w:pPr>
            <w:r w:rsidRPr="00A1576B">
              <w:t xml:space="preserve">Precedentes </w:t>
            </w:r>
            <w:r w:rsidR="004C12B7" w:rsidRPr="00A1576B">
              <w:t>externos</w:t>
            </w:r>
          </w:p>
          <w:p w14:paraId="585B6D58" w14:textId="7AEB3C14" w:rsidR="004337D3" w:rsidRPr="00A1576B" w:rsidRDefault="00315E3B">
            <w:pPr>
              <w:pStyle w:val="ZRelatorsesso"/>
              <w:ind w:left="562" w:right="-90"/>
            </w:pPr>
            <w:r w:rsidRPr="00A1576B">
              <w:t>TCU - Súmula TCU 270; </w:t>
            </w:r>
            <w:r w:rsidRPr="00A1576B">
              <w:br/>
              <w:t>TCU - Acórdão 808/2019 - Plenário </w:t>
            </w:r>
          </w:p>
        </w:tc>
      </w:tr>
    </w:tbl>
    <w:p w14:paraId="38B5C9C9" w14:textId="77777777" w:rsidR="004337D3" w:rsidRPr="00A1576B" w:rsidRDefault="004337D3" w:rsidP="00AF19A4">
      <w:pPr>
        <w:pStyle w:val="2Verbetao"/>
      </w:pPr>
    </w:p>
    <w:p w14:paraId="22106F9F" w14:textId="63EAA90F" w:rsidR="004E4770" w:rsidRPr="00A1576B" w:rsidRDefault="002034C7" w:rsidP="004E4770">
      <w:pPr>
        <w:pStyle w:val="2Verbetao"/>
        <w:numPr>
          <w:ilvl w:val="0"/>
          <w:numId w:val="2"/>
        </w:numPr>
        <w:ind w:left="709" w:hanging="425"/>
      </w:pPr>
      <w:hyperlink r:id="rId21" w:anchor="/jurisprudencia/selecionada?q=ECE1FACE&amp;filter[hash]=0xaff59f4845712c8bfb046a4398ab0e7d6e90eb31" w:history="1">
        <w:r w:rsidR="004E4770" w:rsidRPr="002034C7">
          <w:rPr>
            <w:rStyle w:val="Hyperlink"/>
          </w:rPr>
          <w:t xml:space="preserve">DECISÃO Nº </w:t>
        </w:r>
        <w:r w:rsidR="009879E4" w:rsidRPr="002034C7">
          <w:rPr>
            <w:rStyle w:val="Hyperlink"/>
          </w:rPr>
          <w:t>1629</w:t>
        </w:r>
        <w:r w:rsidR="00135F8E" w:rsidRPr="002034C7">
          <w:rPr>
            <w:rStyle w:val="Hyperlink"/>
          </w:rPr>
          <w:t>/2026</w:t>
        </w:r>
      </w:hyperlink>
      <w:r w:rsidR="004E4770" w:rsidRPr="00A1576B">
        <w:t xml:space="preserve">:  </w:t>
      </w:r>
      <w:r w:rsidR="00135F8E" w:rsidRPr="00A1576B">
        <w:t>LICITAÇÃO. PREGÃO ELETRÔNICO. SECRETARIA DE ESTADO DE DESENVOLVIMENTO ECONÔMICO, TRABALHO E RENDA DO DISTRITO FEDERAL. REGISTRO DE PREÇOS. PRESTAÇÃO DE SERVIÇOS DE QUALIFICAÇÃO PROFISSIONAL. PROGRAMA QUALIFICA DF. ANÁLISE DO EDITAL. IRREGULARIDADES. SUSPENSÃO DO CERTAME. DETERMINAÇÕES. ATENDIMENTO PARCIAL. CONTINUIDADE DETERMINAÇÃO. CONDICIONADA. ATENDIMENTO. REPRESENTAÇÃO. CONHECIMENTO. PEDIDO CAUTELAR. ANÁLISE POSTERGADA. OITIVA. NOVAS REPRESENTAÇÕES. SUSTENTAÇÃO ORAL. ADMISSIBILIDADE DAS NOVAS REPRESENTAÇÕES. CONHECIMENTO. ANÁLISE DE MÉRITO DAS REPRESENTAÇÕES E DOS MEMORIAIS</w:t>
      </w:r>
      <w:r w:rsidR="004E4770" w:rsidRPr="00A1576B">
        <w:t>.</w:t>
      </w:r>
    </w:p>
    <w:p w14:paraId="6B96E420" w14:textId="77777777" w:rsidR="004E4770" w:rsidRPr="00A1576B" w:rsidRDefault="004E4770" w:rsidP="004E4770">
      <w:pPr>
        <w:pStyle w:val="3EmentadaDeciso"/>
      </w:pPr>
    </w:p>
    <w:p w14:paraId="0FBB5725" w14:textId="77777777" w:rsidR="00135F8E" w:rsidRPr="00A1576B" w:rsidRDefault="00135F8E">
      <w:pPr>
        <w:pStyle w:val="4Enunciado"/>
        <w:numPr>
          <w:ilvl w:val="0"/>
          <w:numId w:val="18"/>
        </w:numPr>
      </w:pPr>
      <w:r w:rsidRPr="00A1576B">
        <w:rPr>
          <w:rStyle w:val="normaltextrun"/>
        </w:rPr>
        <w:t>A suficiência das diligências e dos esclarecimentos prestados pela jurisdicionada gera o reconhecimento do cumprimento da determinação expedida em decisão deste Tribunal.</w:t>
      </w:r>
      <w:r w:rsidRPr="00A1576B">
        <w:rPr>
          <w:rStyle w:val="eop"/>
        </w:rPr>
        <w:t> </w:t>
      </w:r>
    </w:p>
    <w:p w14:paraId="210AD9EB" w14:textId="0C009751" w:rsidR="00135F8E" w:rsidRPr="00A1576B" w:rsidRDefault="00135F8E" w:rsidP="00135F8E">
      <w:pPr>
        <w:pStyle w:val="4Enunciado"/>
      </w:pPr>
      <w:r w:rsidRPr="00A1576B">
        <w:rPr>
          <w:rStyle w:val="normaltextrun"/>
        </w:rPr>
        <w:t xml:space="preserve">Preenchidos os pressupostos de admissibilidade do art. 230, § 2º, do RITCDF, a Representação será conhecida pelo Tribunal, com a concessão de prazo para a jurisdicionada e eventuais </w:t>
      </w:r>
      <w:r w:rsidRPr="00A1576B">
        <w:rPr>
          <w:rStyle w:val="normaltextrun"/>
        </w:rPr>
        <w:lastRenderedPageBreak/>
        <w:t>terceiros interessados, a fim de que apresentem os seus esclarecimentos (art. 230, § 7º, do RITCDF).</w:t>
      </w:r>
      <w:r w:rsidRPr="00A1576B">
        <w:rPr>
          <w:rStyle w:val="eop"/>
        </w:rPr>
        <w:t> </w:t>
      </w:r>
    </w:p>
    <w:p w14:paraId="3856DE0B" w14:textId="0DB9B221" w:rsidR="00135F8E" w:rsidRPr="00A1576B" w:rsidRDefault="00135F8E" w:rsidP="00135F8E">
      <w:pPr>
        <w:pStyle w:val="4Enunciado"/>
      </w:pPr>
      <w:r w:rsidRPr="00A1576B">
        <w:rPr>
          <w:rStyle w:val="normaltextrun"/>
        </w:rPr>
        <w:t>Reconhecida a possibilidade de julgamento imediato do mérito, torna-se prejudicada a medida cautelar (art. 277, § 6º, do RI/TCDF).</w:t>
      </w:r>
      <w:r w:rsidRPr="00A1576B">
        <w:rPr>
          <w:rStyle w:val="eop"/>
        </w:rPr>
        <w:t> </w:t>
      </w:r>
    </w:p>
    <w:p w14:paraId="0DE6E5FE" w14:textId="27F35C34" w:rsidR="004E4770" w:rsidRPr="00A1576B" w:rsidRDefault="00135F8E" w:rsidP="00135F8E">
      <w:pPr>
        <w:pStyle w:val="4Enunciado"/>
      </w:pPr>
      <w:r w:rsidRPr="00A1576B">
        <w:rPr>
          <w:rStyle w:val="normaltextrun"/>
        </w:rPr>
        <w:t>A ausência de verificação das irregularidades apontadas na Representação enseja a sua improcedência e o arquivamento do feito</w:t>
      </w:r>
      <w:r w:rsidR="004E4770" w:rsidRPr="00A1576B">
        <w:rPr>
          <w:rStyle w:val="normaltextrun"/>
        </w:rPr>
        <w:t>.</w:t>
      </w:r>
    </w:p>
    <w:p w14:paraId="6E11EB88" w14:textId="77777777" w:rsidR="004E4770" w:rsidRPr="00A1576B" w:rsidRDefault="004E4770" w:rsidP="004E4770">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4E4770" w:rsidRPr="00A1576B" w14:paraId="43CEAE85" w14:textId="77777777">
        <w:trPr>
          <w:trHeight w:val="1066"/>
        </w:trPr>
        <w:tc>
          <w:tcPr>
            <w:tcW w:w="4993" w:type="dxa"/>
          </w:tcPr>
          <w:p w14:paraId="4085AB54" w14:textId="0DA76670" w:rsidR="004E4770" w:rsidRPr="00A1576B" w:rsidRDefault="004E4770">
            <w:pPr>
              <w:pStyle w:val="ZRelatorsesso"/>
              <w:ind w:left="170" w:right="0"/>
            </w:pPr>
            <w:r w:rsidRPr="00A1576B">
              <w:t xml:space="preserve">Relator: </w:t>
            </w:r>
            <w:r w:rsidR="00A1576B" w:rsidRPr="00A1576B">
              <w:t>André Clemente Lara de Oliveira</w:t>
            </w:r>
          </w:p>
          <w:p w14:paraId="630A9725" w14:textId="77777777" w:rsidR="004E4770" w:rsidRPr="00A1576B" w:rsidRDefault="004E4770">
            <w:pPr>
              <w:pStyle w:val="ZRelatorsesso"/>
              <w:ind w:left="170" w:right="0"/>
            </w:pPr>
            <w:r w:rsidRPr="00A1576B">
              <w:t>Decisão por unanimidade</w:t>
            </w:r>
          </w:p>
          <w:p w14:paraId="28555A48" w14:textId="77777777" w:rsidR="004E4770" w:rsidRPr="00A1576B" w:rsidRDefault="004E4770">
            <w:pPr>
              <w:pStyle w:val="ZRelatorsesso"/>
              <w:ind w:left="170" w:right="0"/>
            </w:pPr>
          </w:p>
        </w:tc>
        <w:tc>
          <w:tcPr>
            <w:tcW w:w="5159" w:type="dxa"/>
          </w:tcPr>
          <w:p w14:paraId="6D754EF3" w14:textId="77777777" w:rsidR="004E4770" w:rsidRPr="00A1576B" w:rsidRDefault="004E4770">
            <w:pPr>
              <w:pStyle w:val="ZRelatorsesso"/>
              <w:ind w:left="562" w:right="-90"/>
            </w:pPr>
            <w:r w:rsidRPr="00A1576B">
              <w:t>Sessão Ordinária nº 5465, de 27/05/2026</w:t>
            </w:r>
          </w:p>
          <w:p w14:paraId="4862B577" w14:textId="66443F72" w:rsidR="004E4770" w:rsidRPr="00A1576B" w:rsidRDefault="004E4770">
            <w:pPr>
              <w:pStyle w:val="ZRelatorsesso"/>
              <w:ind w:left="562" w:right="-90"/>
              <w:rPr>
                <w:rStyle w:val="Hyperlink"/>
              </w:rPr>
            </w:pPr>
            <w:r w:rsidRPr="00A1576B">
              <w:t xml:space="preserve">Processo nº </w:t>
            </w:r>
            <w:r w:rsidR="00A1576B" w:rsidRPr="00A1576B">
              <w:t>172/2025 </w:t>
            </w:r>
          </w:p>
          <w:p w14:paraId="0DD8735F" w14:textId="77777777" w:rsidR="004E4770" w:rsidRPr="00A1576B" w:rsidRDefault="004E4770">
            <w:pPr>
              <w:pStyle w:val="ZRelatorsesso"/>
              <w:ind w:left="562" w:right="-90"/>
              <w:rPr>
                <w:color w:val="0563C1"/>
                <w:u w:val="single"/>
              </w:rPr>
            </w:pPr>
          </w:p>
        </w:tc>
      </w:tr>
      <w:tr w:rsidR="004E4770" w:rsidRPr="004337D3" w14:paraId="720DFD71" w14:textId="77777777">
        <w:trPr>
          <w:trHeight w:val="300"/>
        </w:trPr>
        <w:tc>
          <w:tcPr>
            <w:tcW w:w="4993" w:type="dxa"/>
          </w:tcPr>
          <w:p w14:paraId="6AB3E765" w14:textId="77777777" w:rsidR="004E4770" w:rsidRPr="00A1576B" w:rsidRDefault="004E4770">
            <w:pPr>
              <w:pStyle w:val="ZRelatorsesso"/>
              <w:ind w:left="170" w:right="0"/>
            </w:pPr>
            <w:r w:rsidRPr="00A1576B">
              <w:t>Decisões relacionadas</w:t>
            </w:r>
          </w:p>
          <w:p w14:paraId="12C0F612" w14:textId="295DE965" w:rsidR="004E4770" w:rsidRPr="004337D3" w:rsidRDefault="00A1576B">
            <w:pPr>
              <w:pStyle w:val="ZRelatorsesso"/>
              <w:ind w:left="170" w:right="0"/>
            </w:pPr>
            <w:r w:rsidRPr="00A1576B">
              <w:t>3681/2025 </w:t>
            </w:r>
          </w:p>
        </w:tc>
        <w:tc>
          <w:tcPr>
            <w:tcW w:w="5159" w:type="dxa"/>
          </w:tcPr>
          <w:p w14:paraId="0FACC4FE" w14:textId="77777777" w:rsidR="004E4770" w:rsidRPr="004337D3" w:rsidRDefault="004E4770">
            <w:pPr>
              <w:pStyle w:val="ZRelatorsesso"/>
              <w:ind w:left="562" w:right="-90"/>
            </w:pPr>
          </w:p>
        </w:tc>
      </w:tr>
    </w:tbl>
    <w:p w14:paraId="121DF36E" w14:textId="77777777" w:rsidR="004E4770" w:rsidRPr="00E41D42" w:rsidRDefault="004E4770" w:rsidP="00AF19A4">
      <w:pPr>
        <w:pStyle w:val="2Verbetao"/>
      </w:pPr>
    </w:p>
    <w:p w14:paraId="2B8F9D71" w14:textId="4D0B28F0" w:rsidR="007A5AA5" w:rsidRPr="00E41D42" w:rsidRDefault="00036500" w:rsidP="00036500">
      <w:pPr>
        <w:pStyle w:val="Se-Pessoal"/>
      </w:pPr>
      <w:r w:rsidRPr="00E41D42">
        <w:t>Pessoal</w:t>
      </w:r>
    </w:p>
    <w:p w14:paraId="74F163B0" w14:textId="0B91E49A" w:rsidR="00036500" w:rsidRPr="003D30C9" w:rsidRDefault="00B40729">
      <w:pPr>
        <w:pStyle w:val="2Verbetao"/>
        <w:numPr>
          <w:ilvl w:val="0"/>
          <w:numId w:val="6"/>
        </w:numPr>
        <w:ind w:hanging="436"/>
      </w:pPr>
      <w:hyperlink r:id="rId22" w:anchor="/jurisprudencia/selecionada?q=8384727F&amp;filter[hash]=0xe85591286491bff63a2a61348b3d75aa6a8df0f0" w:history="1">
        <w:r w:rsidR="006E0136" w:rsidRPr="00B40729">
          <w:rPr>
            <w:rStyle w:val="Hyperlink"/>
          </w:rPr>
          <w:t xml:space="preserve">DECISÃO Nº </w:t>
        </w:r>
        <w:r w:rsidR="002610AF" w:rsidRPr="00B40729">
          <w:rPr>
            <w:rStyle w:val="Hyperlink"/>
          </w:rPr>
          <w:t>1585/2026</w:t>
        </w:r>
      </w:hyperlink>
      <w:r w:rsidR="006E0136" w:rsidRPr="003D30C9">
        <w:t xml:space="preserve">: </w:t>
      </w:r>
      <w:r w:rsidR="002610AF" w:rsidRPr="003D30C9">
        <w:t>PESSOAL. PROCESSUAL. PROCESSO SELETIVO SIMPLIFICADO. PRAZO DE VALIDADE. PRORROGAÇÃO. VEDAÇÃO. CONTRATO TEMPORÁRIO. CADASTRO DE RESERVA. SOLICITAÇÃO DE ESCLARECIMENTOS</w:t>
      </w:r>
      <w:r w:rsidR="006E0136" w:rsidRPr="003D30C9">
        <w:t>.</w:t>
      </w:r>
    </w:p>
    <w:p w14:paraId="3A997F5E" w14:textId="77777777" w:rsidR="00AF19A4" w:rsidRPr="003D30C9" w:rsidRDefault="00AF19A4" w:rsidP="00036500">
      <w:pPr>
        <w:pStyle w:val="3EmentadaDeciso"/>
      </w:pPr>
    </w:p>
    <w:p w14:paraId="1C585143" w14:textId="77777777" w:rsidR="002610AF" w:rsidRPr="003D30C9" w:rsidRDefault="002610AF">
      <w:pPr>
        <w:pStyle w:val="4Enunciado"/>
        <w:numPr>
          <w:ilvl w:val="0"/>
          <w:numId w:val="9"/>
        </w:numPr>
      </w:pPr>
      <w:r w:rsidRPr="003D30C9">
        <w:rPr>
          <w:rStyle w:val="normaltextrun"/>
        </w:rPr>
        <w:t xml:space="preserve">A vedação à prorrogação do prazo de validade de processo seletivo simplificado, determinada pelo TCDF, estende-se aos contratos temporários dele decorrentes, pois, </w:t>
      </w:r>
      <w:r w:rsidRPr="003D30C9">
        <w:rPr>
          <w:rStyle w:val="normaltextrun"/>
          <w:i/>
          <w:iCs/>
        </w:rPr>
        <w:t>in </w:t>
      </w:r>
      <w:proofErr w:type="spellStart"/>
      <w:r w:rsidRPr="003D30C9">
        <w:rPr>
          <w:rStyle w:val="normaltextrun"/>
          <w:i/>
          <w:iCs/>
        </w:rPr>
        <w:t>casu</w:t>
      </w:r>
      <w:proofErr w:type="spellEnd"/>
      <w:r w:rsidRPr="003D30C9">
        <w:rPr>
          <w:rStyle w:val="normaltextrun"/>
        </w:rPr>
        <w:t>, a permissão para prorrogar os contratos enfraqueceria a deliberação da Corte.</w:t>
      </w:r>
      <w:r w:rsidRPr="003D30C9">
        <w:rPr>
          <w:rStyle w:val="eop"/>
        </w:rPr>
        <w:t> </w:t>
      </w:r>
    </w:p>
    <w:p w14:paraId="21E32BC5" w14:textId="36CF1A8B" w:rsidR="006E0136" w:rsidRPr="003D30C9" w:rsidRDefault="002610AF" w:rsidP="008E6A9C">
      <w:pPr>
        <w:pStyle w:val="4Enunciado"/>
      </w:pPr>
      <w:r w:rsidRPr="003D30C9">
        <w:rPr>
          <w:rStyle w:val="normaltextrun"/>
        </w:rPr>
        <w:t>Expirado o prazo de validade de processo seletivo simplificado, cuja prorrogação foi vedada pelo Tribunal, é proibida a contratação de candidatos, inclusive os integrantes do cadastro de reserva, pois o vínculo jurídico estabelecido pelo edital se exaure com o término de sua vigência.</w:t>
      </w:r>
    </w:p>
    <w:p w14:paraId="2749F4E6" w14:textId="77777777" w:rsidR="006E0136" w:rsidRPr="003D30C9" w:rsidRDefault="006E0136" w:rsidP="00036500">
      <w:pPr>
        <w:pStyle w:val="3EmentadaDeciso"/>
      </w:pPr>
    </w:p>
    <w:tbl>
      <w:tblPr>
        <w:tblStyle w:val="Tabelacomgrade"/>
        <w:tblW w:w="10256" w:type="dxa"/>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044"/>
        <w:gridCol w:w="5212"/>
      </w:tblGrid>
      <w:tr w:rsidR="006E0136" w:rsidRPr="00E41D42" w14:paraId="446C519F" w14:textId="77777777" w:rsidTr="00170183">
        <w:trPr>
          <w:trHeight w:val="751"/>
        </w:trPr>
        <w:tc>
          <w:tcPr>
            <w:tcW w:w="5044" w:type="dxa"/>
          </w:tcPr>
          <w:p w14:paraId="05123818" w14:textId="04D2B963" w:rsidR="006E0136" w:rsidRPr="003D30C9" w:rsidRDefault="006E0136" w:rsidP="00201BAD">
            <w:pPr>
              <w:pStyle w:val="ZRelatorsesso"/>
              <w:ind w:left="170" w:right="0"/>
            </w:pPr>
            <w:r w:rsidRPr="003D30C9">
              <w:t xml:space="preserve">Relator: </w:t>
            </w:r>
            <w:r w:rsidR="00170183" w:rsidRPr="003D30C9">
              <w:t>Paulo Tadeu Vale da Silva</w:t>
            </w:r>
          </w:p>
          <w:p w14:paraId="134C9410" w14:textId="586AF2A1" w:rsidR="006E0136" w:rsidRPr="003D30C9" w:rsidRDefault="006E0136" w:rsidP="00170183">
            <w:pPr>
              <w:pStyle w:val="ZRelatorsesso"/>
              <w:ind w:left="170" w:right="0"/>
            </w:pPr>
            <w:r w:rsidRPr="003D30C9">
              <w:t xml:space="preserve">Decisão por </w:t>
            </w:r>
            <w:r w:rsidR="00170183" w:rsidRPr="003D30C9">
              <w:t>unanimidade</w:t>
            </w:r>
          </w:p>
        </w:tc>
        <w:tc>
          <w:tcPr>
            <w:tcW w:w="5212" w:type="dxa"/>
          </w:tcPr>
          <w:p w14:paraId="7BD8D8CA" w14:textId="2AB0A33B" w:rsidR="006E0136" w:rsidRPr="003D30C9" w:rsidRDefault="006E0136" w:rsidP="00201BAD">
            <w:pPr>
              <w:pStyle w:val="ZRelatorsesso"/>
              <w:ind w:left="562" w:right="-90"/>
            </w:pPr>
            <w:r w:rsidRPr="003D30C9">
              <w:t xml:space="preserve">Sessão Ordinária nº </w:t>
            </w:r>
            <w:r w:rsidR="00170183" w:rsidRPr="003D30C9">
              <w:t>5465, de 27/05/2026</w:t>
            </w:r>
          </w:p>
          <w:p w14:paraId="622F1CAF" w14:textId="08CC41E4" w:rsidR="006E0136" w:rsidRPr="00E41D42" w:rsidRDefault="006E0136" w:rsidP="00170183">
            <w:pPr>
              <w:pStyle w:val="ZRelatorsesso"/>
              <w:ind w:left="562" w:right="-90"/>
              <w:rPr>
                <w:color w:val="0563C1"/>
                <w:u w:val="single"/>
              </w:rPr>
            </w:pPr>
            <w:r w:rsidRPr="003D30C9">
              <w:t xml:space="preserve">Processo nº </w:t>
            </w:r>
            <w:r w:rsidR="00170183" w:rsidRPr="003D30C9">
              <w:t>5645/2025</w:t>
            </w:r>
          </w:p>
        </w:tc>
      </w:tr>
    </w:tbl>
    <w:p w14:paraId="76D12583" w14:textId="77777777" w:rsidR="00C33C21" w:rsidRDefault="00C33C21" w:rsidP="00AF19A4">
      <w:pPr>
        <w:pStyle w:val="2Verbetao"/>
      </w:pPr>
    </w:p>
    <w:p w14:paraId="1F37739D" w14:textId="66176DBB" w:rsidR="00C6414B" w:rsidRPr="000767F7" w:rsidRDefault="000A728D">
      <w:pPr>
        <w:pStyle w:val="2Verbetao"/>
        <w:numPr>
          <w:ilvl w:val="0"/>
          <w:numId w:val="6"/>
        </w:numPr>
        <w:ind w:hanging="436"/>
      </w:pPr>
      <w:hyperlink r:id="rId23" w:anchor="/jurisprudencia/selecionada?q=0DD3A28C&amp;filter[hash]=0x5a7e45a58a05b485426b08a45d98152b656be972" w:history="1">
        <w:r w:rsidR="00C6414B" w:rsidRPr="000A728D">
          <w:rPr>
            <w:rStyle w:val="Hyperlink"/>
          </w:rPr>
          <w:t xml:space="preserve">DECISÃO Nº </w:t>
        </w:r>
        <w:r w:rsidR="00041A05" w:rsidRPr="000A728D">
          <w:rPr>
            <w:rStyle w:val="Hyperlink"/>
          </w:rPr>
          <w:t>1611/2026</w:t>
        </w:r>
      </w:hyperlink>
      <w:r w:rsidR="00C6414B" w:rsidRPr="000767F7">
        <w:t xml:space="preserve">: </w:t>
      </w:r>
      <w:r w:rsidR="00041A05" w:rsidRPr="000767F7">
        <w:t xml:space="preserve">INSPEÇÃO. SERVIÇO DE LIMPEZA URBANA DO DISTRITO FEDERAL - SLU/DF. CONVERSÃO DE LICENÇA-PRÊMIO EM PECÚNIA. BASE DE CÁLCULO. REMUNERAÇÃO DO SERVIDOR. </w:t>
      </w:r>
      <w:r w:rsidR="00041A05" w:rsidRPr="000767F7">
        <w:lastRenderedPageBreak/>
        <w:t>INCLUSÃO DE PARCELAS REMUNERATÓRIAS E INDENIZATÓRIAS DE CARÁTER PERMANENTE. ABONO DE REMUNERATÓRIA. PERMANÊNCIA. NATUREZA JURISPRUDÊNCIA CONSOLIDADA DO SUPERIOR TRIBUNAL DE JUSTIÇA - STJ. TEMA REPETITIVO N.º 1.233. REGULARIDADE DOS PAGAMENTOS. PROCEDÊNCIA DA DEFESA. DESONERAÇÃO. PRORROGAÇÃO DE PRAZO</w:t>
      </w:r>
      <w:r w:rsidR="00C6414B" w:rsidRPr="000767F7">
        <w:t>.</w:t>
      </w:r>
    </w:p>
    <w:p w14:paraId="2D5B0722" w14:textId="77777777" w:rsidR="00C6414B" w:rsidRPr="000767F7" w:rsidRDefault="00C6414B" w:rsidP="00C6414B">
      <w:pPr>
        <w:pStyle w:val="3EmentadaDeciso"/>
      </w:pPr>
    </w:p>
    <w:p w14:paraId="6357D27A" w14:textId="77777777" w:rsidR="00041A05" w:rsidRPr="000767F7" w:rsidRDefault="00041A05">
      <w:pPr>
        <w:pStyle w:val="4Enunciado"/>
        <w:numPr>
          <w:ilvl w:val="0"/>
          <w:numId w:val="12"/>
        </w:numPr>
      </w:pPr>
      <w:r w:rsidRPr="000767F7">
        <w:rPr>
          <w:rStyle w:val="normaltextrun"/>
        </w:rPr>
        <w:t>A conversão da licença-prêmio em pecúnia deve observar a remuneração percebida pelo servidor no mês de referência, compreendendo as parcelas remuneratórias e indenizatórias permanentes, excluídas apenas verbas de natureza eventual ou esporádica.</w:t>
      </w:r>
      <w:r w:rsidRPr="000767F7">
        <w:rPr>
          <w:rStyle w:val="eop"/>
        </w:rPr>
        <w:t> </w:t>
      </w:r>
    </w:p>
    <w:p w14:paraId="3B3272FA" w14:textId="5AC1A98B" w:rsidR="00041A05" w:rsidRPr="000767F7" w:rsidRDefault="00041A05" w:rsidP="00041A05">
      <w:pPr>
        <w:pStyle w:val="4Enunciado"/>
      </w:pPr>
      <w:r w:rsidRPr="000767F7">
        <w:rPr>
          <w:rStyle w:val="normaltextrun"/>
        </w:rPr>
        <w:t>O abono de permanência possui natureza remuneratória permanente e integra a base de cálculo das verbas calculadas sobre a remuneração do servidor público, conforme entendimento consolidado pelo Superior Tribunal de Justiça - STJ no Tema Repetitivo n.º 1.233.</w:t>
      </w:r>
      <w:r w:rsidRPr="000767F7">
        <w:rPr>
          <w:rStyle w:val="eop"/>
        </w:rPr>
        <w:t> </w:t>
      </w:r>
    </w:p>
    <w:p w14:paraId="1971C6CD" w14:textId="52921C7A" w:rsidR="00041A05" w:rsidRPr="000767F7" w:rsidRDefault="00041A05" w:rsidP="00041A05">
      <w:pPr>
        <w:pStyle w:val="4Enunciado"/>
      </w:pPr>
      <w:r w:rsidRPr="000767F7">
        <w:rPr>
          <w:rStyle w:val="normaltextrun"/>
        </w:rPr>
        <w:t>Reconhecida a regularidade da inclusão do abono de permanência na base de cálculo da licença-prêmio convertida em pecúnia, afasta-se a determinação de ressarcimento anteriormente imposta, nos termos do art. 120, parágrafo único, da Lei Complementar Distrital n.º 840/2011.</w:t>
      </w:r>
      <w:r w:rsidRPr="000767F7">
        <w:rPr>
          <w:rStyle w:val="eop"/>
        </w:rPr>
        <w:t> </w:t>
      </w:r>
    </w:p>
    <w:p w14:paraId="182D6691" w14:textId="4989CC6E" w:rsidR="00C6414B" w:rsidRPr="000767F7" w:rsidRDefault="00041A05" w:rsidP="00041A05">
      <w:pPr>
        <w:pStyle w:val="4Enunciado"/>
      </w:pPr>
      <w:r w:rsidRPr="000767F7">
        <w:rPr>
          <w:rStyle w:val="normaltextrun"/>
        </w:rPr>
        <w:t xml:space="preserve">A prorrogação de prazo deferida a um dos jurisdicionados deve ser estendida </w:t>
      </w:r>
      <w:r w:rsidR="18337753" w:rsidRPr="43353892">
        <w:rPr>
          <w:rStyle w:val="normaltextrun"/>
        </w:rPr>
        <w:t>à</w:t>
      </w:r>
      <w:r w:rsidRPr="43353892">
        <w:rPr>
          <w:rStyle w:val="normaltextrun"/>
        </w:rPr>
        <w:t>s</w:t>
      </w:r>
      <w:r w:rsidRPr="000767F7">
        <w:rPr>
          <w:rStyle w:val="normaltextrun"/>
        </w:rPr>
        <w:t xml:space="preserve"> demais entidades submetidas à mesma deliberação, por razões de isonomia e racionalidade processual.</w:t>
      </w:r>
    </w:p>
    <w:p w14:paraId="20C47988" w14:textId="77777777" w:rsidR="00C6414B" w:rsidRPr="000767F7" w:rsidRDefault="00C6414B" w:rsidP="00C6414B">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C6414B" w:rsidRPr="000767F7" w14:paraId="3F061180" w14:textId="77777777">
        <w:trPr>
          <w:trHeight w:val="1066"/>
        </w:trPr>
        <w:tc>
          <w:tcPr>
            <w:tcW w:w="4993" w:type="dxa"/>
          </w:tcPr>
          <w:p w14:paraId="2C771A5E" w14:textId="0B3577D7" w:rsidR="00C6414B" w:rsidRPr="000767F7" w:rsidRDefault="00C6414B">
            <w:pPr>
              <w:pStyle w:val="ZRelatorsesso"/>
              <w:ind w:left="170" w:right="0"/>
            </w:pPr>
            <w:r w:rsidRPr="000767F7">
              <w:t xml:space="preserve">Relator: </w:t>
            </w:r>
            <w:r w:rsidR="008909B3" w:rsidRPr="000767F7">
              <w:t>André Clemente Lara de Oliveira</w:t>
            </w:r>
          </w:p>
          <w:p w14:paraId="703B5852" w14:textId="03FA788A" w:rsidR="00C6414B" w:rsidRPr="000767F7" w:rsidRDefault="00C6414B">
            <w:pPr>
              <w:pStyle w:val="ZRelatorsesso"/>
              <w:ind w:left="170" w:right="0"/>
            </w:pPr>
            <w:r w:rsidRPr="000767F7">
              <w:t xml:space="preserve">Decisão por </w:t>
            </w:r>
            <w:r w:rsidR="008909B3" w:rsidRPr="000767F7">
              <w:t>unanimidade</w:t>
            </w:r>
          </w:p>
          <w:p w14:paraId="2FB82944" w14:textId="77777777" w:rsidR="00C6414B" w:rsidRPr="000767F7" w:rsidRDefault="00C6414B">
            <w:pPr>
              <w:pStyle w:val="ZRelatorsesso"/>
              <w:ind w:left="170" w:right="0"/>
            </w:pPr>
          </w:p>
        </w:tc>
        <w:tc>
          <w:tcPr>
            <w:tcW w:w="5159" w:type="dxa"/>
          </w:tcPr>
          <w:p w14:paraId="4713E9B3" w14:textId="6DC78EDC" w:rsidR="00C6414B" w:rsidRPr="000767F7" w:rsidRDefault="00C6414B">
            <w:pPr>
              <w:pStyle w:val="ZRelatorsesso"/>
              <w:ind w:left="562" w:right="-90"/>
            </w:pPr>
            <w:r w:rsidRPr="000767F7">
              <w:t xml:space="preserve">Sessão Ordinária nº </w:t>
            </w:r>
            <w:r w:rsidR="00736233" w:rsidRPr="000767F7">
              <w:t>5465, de 27/05/2026</w:t>
            </w:r>
          </w:p>
          <w:p w14:paraId="61F94341" w14:textId="2DD73FE7" w:rsidR="00C6414B" w:rsidRPr="000767F7" w:rsidRDefault="00C6414B">
            <w:pPr>
              <w:pStyle w:val="ZRelatorsesso"/>
              <w:ind w:left="562" w:right="-90"/>
              <w:rPr>
                <w:rStyle w:val="Hyperlink"/>
              </w:rPr>
            </w:pPr>
            <w:r w:rsidRPr="000767F7">
              <w:t xml:space="preserve">Processo nº </w:t>
            </w:r>
            <w:r w:rsidR="00736233" w:rsidRPr="000767F7">
              <w:t>8084/2024</w:t>
            </w:r>
          </w:p>
          <w:p w14:paraId="3295FC8A" w14:textId="77777777" w:rsidR="00C6414B" w:rsidRPr="000767F7" w:rsidRDefault="00C6414B">
            <w:pPr>
              <w:pStyle w:val="ZRelatorsesso"/>
              <w:ind w:left="562" w:right="-90"/>
              <w:rPr>
                <w:color w:val="0563C1"/>
                <w:u w:val="single"/>
              </w:rPr>
            </w:pPr>
          </w:p>
        </w:tc>
      </w:tr>
      <w:tr w:rsidR="00C6414B" w:rsidRPr="009E3EB1" w14:paraId="23B6AE9D" w14:textId="77777777">
        <w:trPr>
          <w:trHeight w:val="300"/>
        </w:trPr>
        <w:tc>
          <w:tcPr>
            <w:tcW w:w="4993" w:type="dxa"/>
          </w:tcPr>
          <w:p w14:paraId="5F03AB45" w14:textId="77777777" w:rsidR="00736233" w:rsidRPr="009E3EB1" w:rsidRDefault="00736233" w:rsidP="00736233">
            <w:pPr>
              <w:pStyle w:val="ZRelatorsesso"/>
              <w:ind w:left="170" w:right="0"/>
            </w:pPr>
            <w:r w:rsidRPr="009E3EB1">
              <w:t>Decisões relacionadas</w:t>
            </w:r>
          </w:p>
          <w:p w14:paraId="064AD0C7" w14:textId="2ACE5D65" w:rsidR="00C6414B" w:rsidRPr="009E3EB1" w:rsidRDefault="00736233" w:rsidP="00736233">
            <w:pPr>
              <w:pStyle w:val="ZRelatorsesso"/>
              <w:ind w:left="170" w:right="0"/>
            </w:pPr>
            <w:r w:rsidRPr="009E3EB1">
              <w:t>3990/2025</w:t>
            </w:r>
          </w:p>
        </w:tc>
        <w:tc>
          <w:tcPr>
            <w:tcW w:w="5159" w:type="dxa"/>
          </w:tcPr>
          <w:p w14:paraId="50E681DD" w14:textId="77777777" w:rsidR="00C6414B" w:rsidRPr="009E3EB1" w:rsidRDefault="00C6414B">
            <w:pPr>
              <w:pStyle w:val="ZRelatorsesso"/>
              <w:ind w:left="562" w:right="-90"/>
            </w:pPr>
            <w:r w:rsidRPr="009E3EB1">
              <w:t>Precedentes externos</w:t>
            </w:r>
          </w:p>
          <w:p w14:paraId="7F3808CD" w14:textId="270D51F8" w:rsidR="000767F7" w:rsidRPr="009E3EB1" w:rsidRDefault="000767F7">
            <w:pPr>
              <w:pStyle w:val="ZRelatorsesso"/>
              <w:ind w:left="562" w:right="-90"/>
            </w:pPr>
            <w:r w:rsidRPr="009E3EB1">
              <w:t>STJ – Tema Repetitivo 1233</w:t>
            </w:r>
          </w:p>
        </w:tc>
      </w:tr>
    </w:tbl>
    <w:p w14:paraId="0ECE664E" w14:textId="77777777" w:rsidR="00C6414B" w:rsidRPr="009E3EB1" w:rsidRDefault="00C6414B" w:rsidP="00AF19A4">
      <w:pPr>
        <w:pStyle w:val="2Verbetao"/>
      </w:pPr>
    </w:p>
    <w:p w14:paraId="43EC5519" w14:textId="3405D3A9" w:rsidR="007F0A29" w:rsidRPr="009E3EB1" w:rsidRDefault="002859B3">
      <w:pPr>
        <w:pStyle w:val="2Verbetao"/>
        <w:numPr>
          <w:ilvl w:val="0"/>
          <w:numId w:val="6"/>
        </w:numPr>
        <w:ind w:hanging="436"/>
      </w:pPr>
      <w:hyperlink r:id="rId24" w:anchor="/jurisprudencia/selecionada?q=292A439D&amp;filter[hash]=0xa068d19965bcc10b275488c775c4c7c80ec517c4" w:history="1">
        <w:r w:rsidR="007F0A29" w:rsidRPr="002859B3">
          <w:rPr>
            <w:rStyle w:val="Hyperlink"/>
          </w:rPr>
          <w:t xml:space="preserve">DECISÃO Nº </w:t>
        </w:r>
        <w:r w:rsidR="00B0136A" w:rsidRPr="002859B3">
          <w:rPr>
            <w:rStyle w:val="Hyperlink"/>
          </w:rPr>
          <w:t>1625/20</w:t>
        </w:r>
        <w:r w:rsidR="00FB2958" w:rsidRPr="002859B3">
          <w:rPr>
            <w:rStyle w:val="Hyperlink"/>
          </w:rPr>
          <w:t>26</w:t>
        </w:r>
      </w:hyperlink>
      <w:r w:rsidR="007F0A29" w:rsidRPr="009E3EB1">
        <w:t xml:space="preserve">: </w:t>
      </w:r>
      <w:r w:rsidR="00FB2958" w:rsidRPr="009E3EB1">
        <w:t>PESSOAL. CONTAS. PROCESSUAL. TOMADA DE CONTAS ESPECIAL. POLÍCIA MILITAR DO DISTRITO FEDERAL. PMDF. AUXÍLIO-MORADIA. PAGAMENTO MAJORADO. DEPENDÊNCIA RECÍPROCA. ERRO OPERACIONAL DA ADMINISTRAÇÃO PÚBLICA. BOA-FÉ. TEMA 1.009 STJ. ENCERRAMENTO. ABSORÇÃO DO PREJUÍZO PELO ERÁRIO</w:t>
      </w:r>
      <w:r w:rsidR="007F0A29" w:rsidRPr="009E3EB1">
        <w:t>.</w:t>
      </w:r>
    </w:p>
    <w:p w14:paraId="5C8989F4" w14:textId="77777777" w:rsidR="007F0A29" w:rsidRPr="009E3EB1" w:rsidRDefault="007F0A29" w:rsidP="007F0A29">
      <w:pPr>
        <w:pStyle w:val="3EmentadaDeciso"/>
      </w:pPr>
    </w:p>
    <w:p w14:paraId="237E48BC" w14:textId="3DF36AEC" w:rsidR="007F0A29" w:rsidRPr="009E3EB1" w:rsidRDefault="00FB2958" w:rsidP="00FB2958">
      <w:pPr>
        <w:pStyle w:val="3EmentadaDeciso"/>
        <w:ind w:firstLine="0"/>
      </w:pPr>
      <w:r w:rsidRPr="009E3EB1">
        <w:t xml:space="preserve">Não são passíveis de restituição os valores recebidos de boa-fé por servidor público em decorrência de errônea interpretação ou aplicação da lei pela Administração, notadamente </w:t>
      </w:r>
      <w:r w:rsidRPr="009E3EB1">
        <w:lastRenderedPageBreak/>
        <w:t>quando o pagamento se fundamenta em ato normativo interno que, embora contrário à legislação superior, não foi revogado ou adequado em tempo razoável.</w:t>
      </w:r>
    </w:p>
    <w:p w14:paraId="3EB907C6" w14:textId="77777777" w:rsidR="007F0A29" w:rsidRPr="009E3EB1" w:rsidRDefault="007F0A29" w:rsidP="007F0A29">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7F0A29" w:rsidRPr="009E3EB1" w14:paraId="3183EAA6" w14:textId="77777777">
        <w:trPr>
          <w:trHeight w:val="1066"/>
        </w:trPr>
        <w:tc>
          <w:tcPr>
            <w:tcW w:w="4993" w:type="dxa"/>
          </w:tcPr>
          <w:p w14:paraId="5B6C089A" w14:textId="03C50997" w:rsidR="007F0A29" w:rsidRPr="009E3EB1" w:rsidRDefault="007F0A29">
            <w:pPr>
              <w:pStyle w:val="ZRelatorsesso"/>
              <w:ind w:left="170" w:right="0"/>
            </w:pPr>
            <w:r w:rsidRPr="009E3EB1">
              <w:t xml:space="preserve">Relator: </w:t>
            </w:r>
            <w:r w:rsidR="001C4EA1" w:rsidRPr="009E3EB1">
              <w:t>Vinícius Cardoso de Pinho Fragoso</w:t>
            </w:r>
          </w:p>
          <w:p w14:paraId="5A92D555" w14:textId="28819034" w:rsidR="007F0A29" w:rsidRPr="009E3EB1" w:rsidRDefault="007F0A29">
            <w:pPr>
              <w:pStyle w:val="ZRelatorsesso"/>
              <w:ind w:left="170" w:right="0"/>
            </w:pPr>
            <w:r w:rsidRPr="009E3EB1">
              <w:t xml:space="preserve">Decisão por </w:t>
            </w:r>
            <w:r w:rsidR="001C4EA1" w:rsidRPr="009E3EB1">
              <w:t>unanimidade</w:t>
            </w:r>
          </w:p>
          <w:p w14:paraId="4E0F1277" w14:textId="77777777" w:rsidR="007F0A29" w:rsidRPr="009E3EB1" w:rsidRDefault="007F0A29">
            <w:pPr>
              <w:pStyle w:val="ZRelatorsesso"/>
              <w:ind w:left="170" w:right="0"/>
            </w:pPr>
          </w:p>
        </w:tc>
        <w:tc>
          <w:tcPr>
            <w:tcW w:w="5159" w:type="dxa"/>
          </w:tcPr>
          <w:p w14:paraId="33445159" w14:textId="492D5BFC" w:rsidR="007F0A29" w:rsidRPr="009E3EB1" w:rsidRDefault="007F0A29">
            <w:pPr>
              <w:pStyle w:val="ZRelatorsesso"/>
              <w:ind w:left="562" w:right="-90"/>
            </w:pPr>
            <w:r w:rsidRPr="009E3EB1">
              <w:t xml:space="preserve">Sessão Ordinária nº </w:t>
            </w:r>
            <w:r w:rsidR="001C4EA1" w:rsidRPr="009E3EB1">
              <w:t>5465, de 27/05/2026</w:t>
            </w:r>
          </w:p>
          <w:p w14:paraId="5EF18F4F" w14:textId="0CB0E9F0" w:rsidR="007F0A29" w:rsidRPr="009E3EB1" w:rsidRDefault="007F0A29">
            <w:pPr>
              <w:pStyle w:val="ZRelatorsesso"/>
              <w:ind w:left="562" w:right="-90"/>
              <w:rPr>
                <w:rStyle w:val="Hyperlink"/>
              </w:rPr>
            </w:pPr>
            <w:r w:rsidRPr="009E3EB1">
              <w:t xml:space="preserve">Processo nº </w:t>
            </w:r>
            <w:r w:rsidR="001C4EA1" w:rsidRPr="009E3EB1">
              <w:t>14217/2025</w:t>
            </w:r>
          </w:p>
          <w:p w14:paraId="7413AA94" w14:textId="77777777" w:rsidR="007F0A29" w:rsidRPr="009E3EB1" w:rsidRDefault="007F0A29">
            <w:pPr>
              <w:pStyle w:val="ZRelatorsesso"/>
              <w:ind w:left="562" w:right="-90"/>
              <w:rPr>
                <w:color w:val="0563C1"/>
                <w:u w:val="single"/>
              </w:rPr>
            </w:pPr>
          </w:p>
        </w:tc>
      </w:tr>
      <w:tr w:rsidR="007F0A29" w:rsidRPr="009E3EB1" w14:paraId="16F18F1D" w14:textId="77777777">
        <w:trPr>
          <w:trHeight w:val="300"/>
        </w:trPr>
        <w:tc>
          <w:tcPr>
            <w:tcW w:w="4993" w:type="dxa"/>
          </w:tcPr>
          <w:p w14:paraId="2CCDB7F3" w14:textId="77777777" w:rsidR="007F0A29" w:rsidRPr="009E3EB1" w:rsidRDefault="007F0A29">
            <w:pPr>
              <w:pStyle w:val="ZRelatorsesso"/>
              <w:ind w:left="170" w:right="0"/>
            </w:pPr>
            <w:r w:rsidRPr="009E3EB1">
              <w:t>Legislação relacionada</w:t>
            </w:r>
          </w:p>
          <w:p w14:paraId="2DD70A7A" w14:textId="77777777" w:rsidR="009E3EB1" w:rsidRPr="009E3EB1" w:rsidRDefault="009E3EB1" w:rsidP="009E3EB1">
            <w:pPr>
              <w:pStyle w:val="ZRelatorsesso"/>
              <w:ind w:left="170"/>
            </w:pPr>
            <w:r w:rsidRPr="009E3EB1">
              <w:t>Lei nº 10.486/2002 </w:t>
            </w:r>
          </w:p>
          <w:p w14:paraId="2DB9B267" w14:textId="77777777" w:rsidR="009E3EB1" w:rsidRPr="009E3EB1" w:rsidRDefault="009E3EB1" w:rsidP="009E3EB1">
            <w:pPr>
              <w:pStyle w:val="ZRelatorsesso"/>
              <w:ind w:left="170"/>
            </w:pPr>
            <w:r w:rsidRPr="009E3EB1">
              <w:t>IN nº 3/2021, Art. 59, V </w:t>
            </w:r>
          </w:p>
          <w:p w14:paraId="47FDE937" w14:textId="77777777" w:rsidR="009E3EB1" w:rsidRPr="009E3EB1" w:rsidRDefault="009E3EB1" w:rsidP="009E3EB1">
            <w:pPr>
              <w:pStyle w:val="ZRelatorsesso"/>
              <w:ind w:left="170"/>
            </w:pPr>
            <w:r w:rsidRPr="009E3EB1">
              <w:t>IN nº 3/2021, Art. 59, §5º </w:t>
            </w:r>
          </w:p>
          <w:p w14:paraId="60786D0C" w14:textId="77777777" w:rsidR="007F0A29" w:rsidRPr="009E3EB1" w:rsidRDefault="007F0A29">
            <w:pPr>
              <w:pStyle w:val="ZRelatorsesso"/>
              <w:ind w:left="170" w:right="0"/>
            </w:pPr>
          </w:p>
        </w:tc>
        <w:tc>
          <w:tcPr>
            <w:tcW w:w="5159" w:type="dxa"/>
          </w:tcPr>
          <w:p w14:paraId="7160970F" w14:textId="77777777" w:rsidR="007F0A29" w:rsidRPr="009E3EB1" w:rsidRDefault="007F0A29">
            <w:pPr>
              <w:pStyle w:val="ZRelatorsesso"/>
              <w:ind w:left="562" w:right="-90"/>
            </w:pPr>
            <w:r w:rsidRPr="009E3EB1">
              <w:t>Precedentes externos</w:t>
            </w:r>
          </w:p>
          <w:p w14:paraId="0A0EC5A4" w14:textId="77777777" w:rsidR="009E3EB1" w:rsidRPr="009E3EB1" w:rsidRDefault="009E3EB1" w:rsidP="009E3EB1">
            <w:pPr>
              <w:pStyle w:val="ZRelatorsesso"/>
              <w:ind w:left="562" w:right="-90"/>
            </w:pPr>
            <w:r w:rsidRPr="009E3EB1">
              <w:t>STJ – Tema 1009 </w:t>
            </w:r>
          </w:p>
          <w:p w14:paraId="73C0ED68" w14:textId="77777777" w:rsidR="009E3EB1" w:rsidRPr="009E3EB1" w:rsidRDefault="009E3EB1" w:rsidP="009E3EB1">
            <w:pPr>
              <w:pStyle w:val="ZRelatorsesso"/>
              <w:ind w:left="562" w:right="-90"/>
            </w:pPr>
            <w:r w:rsidRPr="009E3EB1">
              <w:t>PGDF – Parecer nº 1638/2010 - PROPES </w:t>
            </w:r>
          </w:p>
          <w:p w14:paraId="4B609DE6" w14:textId="77777777" w:rsidR="009E3EB1" w:rsidRPr="009E3EB1" w:rsidRDefault="009E3EB1" w:rsidP="009E3EB1">
            <w:pPr>
              <w:pStyle w:val="ZRelatorsesso"/>
              <w:ind w:left="562" w:right="-90"/>
            </w:pPr>
            <w:r w:rsidRPr="009E3EB1">
              <w:t>PGDF – Parecer nº 705/2016 - PRCON</w:t>
            </w:r>
          </w:p>
          <w:p w14:paraId="06FC450C" w14:textId="77777777" w:rsidR="009E3EB1" w:rsidRPr="009E3EB1" w:rsidRDefault="009E3EB1">
            <w:pPr>
              <w:pStyle w:val="ZRelatorsesso"/>
              <w:ind w:left="562" w:right="-90"/>
            </w:pPr>
          </w:p>
        </w:tc>
      </w:tr>
      <w:tr w:rsidR="007F0A29" w14:paraId="0A1E4DED" w14:textId="77777777">
        <w:trPr>
          <w:trHeight w:val="300"/>
        </w:trPr>
        <w:tc>
          <w:tcPr>
            <w:tcW w:w="4993" w:type="dxa"/>
          </w:tcPr>
          <w:p w14:paraId="4C0C1663" w14:textId="77777777" w:rsidR="007F0A29" w:rsidRPr="009E3EB1" w:rsidRDefault="007F0A29">
            <w:pPr>
              <w:pStyle w:val="ZRelatorsesso"/>
              <w:ind w:left="170" w:right="0"/>
            </w:pPr>
            <w:r w:rsidRPr="009E3EB1">
              <w:t>Decisões relacionadas</w:t>
            </w:r>
          </w:p>
          <w:p w14:paraId="06C3BF6A" w14:textId="75668F7B" w:rsidR="007F0A29" w:rsidRPr="00E41D42" w:rsidRDefault="009E3EB1">
            <w:pPr>
              <w:pStyle w:val="ZRelatorsesso"/>
              <w:ind w:left="170" w:right="0"/>
            </w:pPr>
            <w:r w:rsidRPr="009E3EB1">
              <w:t>4818/2022</w:t>
            </w:r>
          </w:p>
        </w:tc>
        <w:tc>
          <w:tcPr>
            <w:tcW w:w="5159" w:type="dxa"/>
          </w:tcPr>
          <w:p w14:paraId="1E930B1E" w14:textId="77777777" w:rsidR="007F0A29" w:rsidRDefault="007F0A29">
            <w:pPr>
              <w:pStyle w:val="ZRelatorsesso"/>
              <w:ind w:left="562" w:right="-90"/>
            </w:pPr>
          </w:p>
        </w:tc>
      </w:tr>
    </w:tbl>
    <w:p w14:paraId="6768C997" w14:textId="77777777" w:rsidR="007F0A29" w:rsidRDefault="007F0A29" w:rsidP="00AF19A4">
      <w:pPr>
        <w:pStyle w:val="2Verbetao"/>
      </w:pPr>
    </w:p>
    <w:p w14:paraId="3D475215" w14:textId="2A6B3D6B" w:rsidR="00527F79" w:rsidRPr="00E41D42" w:rsidRDefault="00183D71" w:rsidP="5A1752A6">
      <w:pPr>
        <w:pStyle w:val="Se-Processual"/>
      </w:pPr>
      <w:r w:rsidRPr="00E41D42">
        <w:t xml:space="preserve">Processual </w:t>
      </w:r>
    </w:p>
    <w:p w14:paraId="055F1C84" w14:textId="1EFD1D7C" w:rsidR="007F0A29" w:rsidRPr="00755C4B" w:rsidRDefault="007236A9">
      <w:pPr>
        <w:pStyle w:val="2Verbetao"/>
        <w:numPr>
          <w:ilvl w:val="0"/>
          <w:numId w:val="13"/>
        </w:numPr>
        <w:ind w:left="709" w:hanging="425"/>
      </w:pPr>
      <w:hyperlink r:id="rId25" w:anchor="/jurisprudencia/selecionada?q=D74A453F&amp;filter[hash]=0x91b5bf7cfdc1831ebe6a469389a754a8592d6b94" w:history="1">
        <w:r w:rsidR="007F0A29" w:rsidRPr="007236A9">
          <w:rPr>
            <w:rStyle w:val="Hyperlink"/>
          </w:rPr>
          <w:t xml:space="preserve">DECISÃO Nº </w:t>
        </w:r>
        <w:r w:rsidR="003A3B22" w:rsidRPr="007236A9">
          <w:rPr>
            <w:rStyle w:val="Hyperlink"/>
          </w:rPr>
          <w:t>15</w:t>
        </w:r>
        <w:r w:rsidR="007F18DE" w:rsidRPr="007236A9">
          <w:rPr>
            <w:rStyle w:val="Hyperlink"/>
          </w:rPr>
          <w:t>02</w:t>
        </w:r>
        <w:r w:rsidR="003A3B22" w:rsidRPr="007236A9">
          <w:rPr>
            <w:rStyle w:val="Hyperlink"/>
          </w:rPr>
          <w:t>/2026</w:t>
        </w:r>
      </w:hyperlink>
      <w:r w:rsidR="007F0A29" w:rsidRPr="00755C4B">
        <w:t xml:space="preserve">: </w:t>
      </w:r>
      <w:r w:rsidR="007F18DE" w:rsidRPr="00755C4B">
        <w:t>PROCESSUAL. REPRESENTAÇÃO. MEDIDA CAUTELAR. POSTERGAÇÃO DA APRECIAÇÃO. OITIVA PRÉVIA. CONTRADITÓRIO. AMPLA DEFESA. SEGURANÇA JURÍDICA</w:t>
      </w:r>
      <w:r w:rsidR="007F0A29" w:rsidRPr="00755C4B">
        <w:t>.</w:t>
      </w:r>
    </w:p>
    <w:p w14:paraId="2CD5AC60" w14:textId="77777777" w:rsidR="007F0A29" w:rsidRPr="00755C4B" w:rsidRDefault="007F0A29" w:rsidP="007F0A29">
      <w:pPr>
        <w:pStyle w:val="3EmentadaDeciso"/>
      </w:pPr>
    </w:p>
    <w:p w14:paraId="456A8506" w14:textId="4B812926" w:rsidR="007F0A29" w:rsidRPr="00755C4B" w:rsidRDefault="007F18DE" w:rsidP="00A81CC0">
      <w:pPr>
        <w:pStyle w:val="3EmentadaDeciso"/>
        <w:ind w:firstLine="0"/>
      </w:pPr>
      <w:r w:rsidRPr="00755C4B">
        <w:t>É admissível postergar a apreciação de pedido de medida cautelar para que se realize a oitiva prévia da jurisdicionada e de terceiros interessados, por ser medida que confere maior racionalidade à atuação do Tribunal e permite a análise do pleito à luz de elementos mais completos, em prestígio aos princípios do contraditório, da ampla defesa e da segurança jurídica</w:t>
      </w:r>
      <w:r w:rsidR="00A81CC0" w:rsidRPr="00755C4B">
        <w:t>.</w:t>
      </w:r>
    </w:p>
    <w:p w14:paraId="3EF34E15" w14:textId="77777777" w:rsidR="00A81CC0" w:rsidRPr="00755C4B" w:rsidRDefault="00A81CC0" w:rsidP="007F0A29">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7F0A29" w:rsidRPr="00755C4B" w14:paraId="6EBF1CC3" w14:textId="77777777">
        <w:trPr>
          <w:trHeight w:val="1066"/>
        </w:trPr>
        <w:tc>
          <w:tcPr>
            <w:tcW w:w="4993" w:type="dxa"/>
          </w:tcPr>
          <w:p w14:paraId="227E1E22" w14:textId="196EA2A1" w:rsidR="007F0A29" w:rsidRPr="00755C4B" w:rsidRDefault="007F0A29">
            <w:pPr>
              <w:pStyle w:val="ZRelatorsesso"/>
              <w:ind w:left="170" w:right="0"/>
            </w:pPr>
            <w:r w:rsidRPr="00755C4B">
              <w:t xml:space="preserve">Relator: </w:t>
            </w:r>
            <w:r w:rsidR="00A81CC0" w:rsidRPr="00755C4B">
              <w:t>Paulo Tadeu Vale da Silva</w:t>
            </w:r>
          </w:p>
          <w:p w14:paraId="5B56C7DB" w14:textId="1A88F87D" w:rsidR="007F0A29" w:rsidRPr="00755C4B" w:rsidRDefault="007F0A29">
            <w:pPr>
              <w:pStyle w:val="ZRelatorsesso"/>
              <w:ind w:left="170" w:right="0"/>
            </w:pPr>
            <w:r w:rsidRPr="00755C4B">
              <w:t xml:space="preserve">Decisão por </w:t>
            </w:r>
            <w:r w:rsidR="00A81CC0" w:rsidRPr="00755C4B">
              <w:t>unanimidade</w:t>
            </w:r>
          </w:p>
          <w:p w14:paraId="2B3DFDAB" w14:textId="77777777" w:rsidR="007F0A29" w:rsidRPr="00755C4B" w:rsidRDefault="007F0A29">
            <w:pPr>
              <w:pStyle w:val="ZRelatorsesso"/>
              <w:ind w:left="170" w:right="0"/>
            </w:pPr>
          </w:p>
        </w:tc>
        <w:tc>
          <w:tcPr>
            <w:tcW w:w="5159" w:type="dxa"/>
          </w:tcPr>
          <w:p w14:paraId="04394C30" w14:textId="1444ED5E" w:rsidR="007F0A29" w:rsidRPr="00755C4B" w:rsidRDefault="007F0A29">
            <w:pPr>
              <w:pStyle w:val="ZRelatorsesso"/>
              <w:ind w:left="562" w:right="-90"/>
            </w:pPr>
            <w:r w:rsidRPr="00755C4B">
              <w:t xml:space="preserve">Sessão Ordinária nº </w:t>
            </w:r>
            <w:r w:rsidR="00A81CC0" w:rsidRPr="00755C4B">
              <w:t>5465, de 27/05/2026</w:t>
            </w:r>
          </w:p>
          <w:p w14:paraId="252C705B" w14:textId="706FD66E" w:rsidR="007F0A29" w:rsidRPr="00755C4B" w:rsidRDefault="007F0A29">
            <w:pPr>
              <w:pStyle w:val="ZRelatorsesso"/>
              <w:ind w:left="562" w:right="-90"/>
              <w:rPr>
                <w:rStyle w:val="Hyperlink"/>
              </w:rPr>
            </w:pPr>
            <w:r w:rsidRPr="00755C4B">
              <w:t xml:space="preserve">Processo nº </w:t>
            </w:r>
            <w:r w:rsidR="00755C4B" w:rsidRPr="00755C4B">
              <w:t>5808/2026</w:t>
            </w:r>
          </w:p>
          <w:p w14:paraId="34DF1F43" w14:textId="77777777" w:rsidR="007F0A29" w:rsidRPr="00755C4B" w:rsidRDefault="007F0A29">
            <w:pPr>
              <w:pStyle w:val="ZRelatorsesso"/>
              <w:ind w:left="562" w:right="-90"/>
              <w:rPr>
                <w:color w:val="0563C1"/>
                <w:u w:val="single"/>
              </w:rPr>
            </w:pPr>
          </w:p>
        </w:tc>
      </w:tr>
      <w:tr w:rsidR="007F18DE" w:rsidRPr="003212F6" w14:paraId="4DD94601" w14:textId="77777777">
        <w:trPr>
          <w:trHeight w:val="1066"/>
        </w:trPr>
        <w:tc>
          <w:tcPr>
            <w:tcW w:w="4993" w:type="dxa"/>
          </w:tcPr>
          <w:p w14:paraId="6524630A" w14:textId="77777777" w:rsidR="007F18DE" w:rsidRPr="003212F6" w:rsidRDefault="007F18DE" w:rsidP="007F18DE">
            <w:pPr>
              <w:pStyle w:val="ZRelatorsesso"/>
              <w:ind w:left="170" w:right="0"/>
            </w:pPr>
            <w:r w:rsidRPr="003212F6">
              <w:t>Legislação relacionada</w:t>
            </w:r>
          </w:p>
          <w:p w14:paraId="4B4B6071" w14:textId="175168AA" w:rsidR="00755C4B" w:rsidRPr="003212F6" w:rsidRDefault="00755C4B" w:rsidP="00755C4B">
            <w:pPr>
              <w:pStyle w:val="ZRelatorsesso"/>
              <w:ind w:left="170"/>
            </w:pPr>
            <w:r w:rsidRPr="003212F6">
              <w:t xml:space="preserve">RI/TCDF, </w:t>
            </w:r>
            <w:r w:rsidR="44C7377B">
              <w:t>A</w:t>
            </w:r>
            <w:r w:rsidR="3F7C1284">
              <w:t>rt</w:t>
            </w:r>
            <w:r w:rsidRPr="003212F6">
              <w:t>. 230, §§ 7º e 9º</w:t>
            </w:r>
          </w:p>
          <w:p w14:paraId="0506559A" w14:textId="06C94415" w:rsidR="007F18DE" w:rsidRPr="003212F6" w:rsidRDefault="00755C4B" w:rsidP="00755C4B">
            <w:pPr>
              <w:pStyle w:val="ZRelatorsesso"/>
              <w:ind w:left="170"/>
            </w:pPr>
            <w:r w:rsidRPr="003212F6">
              <w:t xml:space="preserve">RI/TCDF, </w:t>
            </w:r>
            <w:r w:rsidR="22D241AC">
              <w:t>A</w:t>
            </w:r>
            <w:r w:rsidR="3F7C1284">
              <w:t>rt</w:t>
            </w:r>
            <w:r w:rsidRPr="003212F6">
              <w:t>. 277, § 3º </w:t>
            </w:r>
          </w:p>
        </w:tc>
        <w:tc>
          <w:tcPr>
            <w:tcW w:w="5159" w:type="dxa"/>
          </w:tcPr>
          <w:p w14:paraId="5F0E9790" w14:textId="77777777" w:rsidR="007F18DE" w:rsidRPr="003212F6" w:rsidRDefault="007F18DE">
            <w:pPr>
              <w:pStyle w:val="ZRelatorsesso"/>
              <w:ind w:left="562" w:right="-90"/>
            </w:pPr>
          </w:p>
        </w:tc>
      </w:tr>
    </w:tbl>
    <w:p w14:paraId="2B1FFDFA" w14:textId="77777777" w:rsidR="007F0A29" w:rsidRDefault="007F0A29" w:rsidP="5A1752A6">
      <w:pPr>
        <w:pStyle w:val="3EmentadaDeciso"/>
        <w:ind w:left="0" w:firstLine="0"/>
        <w:rPr>
          <w:rFonts w:eastAsia="Calibri"/>
        </w:rPr>
      </w:pPr>
    </w:p>
    <w:p w14:paraId="09749DC0" w14:textId="55C15A9F" w:rsidR="00A32811" w:rsidRPr="00755C4B" w:rsidRDefault="00685B9E">
      <w:pPr>
        <w:pStyle w:val="2Verbetao"/>
        <w:numPr>
          <w:ilvl w:val="0"/>
          <w:numId w:val="13"/>
        </w:numPr>
        <w:ind w:left="709" w:hanging="425"/>
      </w:pPr>
      <w:hyperlink r:id="rId26" w:anchor="/jurisprudencia/selecionada?q=ABB8E700&amp;filter[hash]=0x26fd62daf0b46a998176043116cd27f8f1fe4406" w:history="1">
        <w:r w:rsidR="00A32811" w:rsidRPr="00685B9E">
          <w:rPr>
            <w:rStyle w:val="Hyperlink"/>
          </w:rPr>
          <w:t>DECISÃO Nº 15</w:t>
        </w:r>
        <w:r w:rsidR="00A76C70" w:rsidRPr="00685B9E">
          <w:rPr>
            <w:rStyle w:val="Hyperlink"/>
          </w:rPr>
          <w:t>44</w:t>
        </w:r>
        <w:r w:rsidR="00A32811" w:rsidRPr="00685B9E">
          <w:rPr>
            <w:rStyle w:val="Hyperlink"/>
          </w:rPr>
          <w:t>/2026</w:t>
        </w:r>
      </w:hyperlink>
      <w:r w:rsidR="00A32811" w:rsidRPr="00755C4B">
        <w:t xml:space="preserve">: </w:t>
      </w:r>
      <w:r w:rsidR="00A76C70" w:rsidRPr="00A76C70">
        <w:t xml:space="preserve">CONTAS. SECRETARIA DE ESTADO DE SAÚDE DO DISTRITO FEDERAL. SES/DF. TOMADA DE CONTAS ESPECIAL. PRODUTO HOSPITALAR. VENCIMENTO. PRESCRIÇÃO. TERMO INICIAL. </w:t>
      </w:r>
      <w:r w:rsidR="00A76C70" w:rsidRPr="00A76C70">
        <w:lastRenderedPageBreak/>
        <w:t>DATA DE EXPIRAÇÃO DA VALIDADE. DIVERSOS LOTES. TERMOS INICIAIS. INDIVIDUALMENTE CONSIDERADOS. INSTRUÇÃO PRÉVIA. NOTA TÉCNICA. MARCO INTERRUPTIVO. CITAÇÃO</w:t>
      </w:r>
      <w:r w:rsidR="00A32811" w:rsidRPr="00755C4B">
        <w:t>.</w:t>
      </w:r>
    </w:p>
    <w:p w14:paraId="59D4872B" w14:textId="77777777" w:rsidR="00A32811" w:rsidRPr="00755C4B" w:rsidRDefault="00A32811" w:rsidP="00A32811">
      <w:pPr>
        <w:pStyle w:val="3EmentadaDeciso"/>
      </w:pPr>
    </w:p>
    <w:p w14:paraId="618FF0EC" w14:textId="77777777" w:rsidR="00A76C70" w:rsidRPr="00A76C70" w:rsidRDefault="00A76C70">
      <w:pPr>
        <w:pStyle w:val="4Enunciado"/>
        <w:numPr>
          <w:ilvl w:val="0"/>
          <w:numId w:val="19"/>
        </w:numPr>
      </w:pPr>
      <w:r w:rsidRPr="00A76C70">
        <w:t>O termo inicial da prescrição de débitos associados à extrapolação da validade de produtos reside na data de expiração do aludido prazo, com base no art. 1º, inciso I, da Decisão Normativa nº 05/2021 - TCDF, devendo-se fixar dies a quo específicos para cada lote/produto considerado. Precedentes (Decisão nº 2221/2024; Decisão nº 86/2025; e Decisão nº 259/2025). </w:t>
      </w:r>
    </w:p>
    <w:p w14:paraId="49527435" w14:textId="174C1A48" w:rsidR="00A32811" w:rsidRPr="00755C4B" w:rsidRDefault="00A76C70" w:rsidP="00A76C70">
      <w:pPr>
        <w:pStyle w:val="4Enunciado"/>
      </w:pPr>
      <w:r w:rsidRPr="00A76C70">
        <w:t>Nota técnica ou documento congênere, elaborado em sede de instrução prévia à instauração de Tomada de Contas Especial e com conteúdo apuratório, configura ato interruptivo da prescrição, nos termos do art. 2º, inciso II, da Decisão Normativa nº 05/2021 - TCDF</w:t>
      </w:r>
      <w:r w:rsidR="00A32811" w:rsidRPr="00755C4B">
        <w:t>.</w:t>
      </w:r>
    </w:p>
    <w:p w14:paraId="7B40EB32" w14:textId="77777777" w:rsidR="00A32811" w:rsidRPr="00755C4B" w:rsidRDefault="00A32811" w:rsidP="00A32811">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A32811" w:rsidRPr="00755C4B" w14:paraId="7A4BB53C" w14:textId="77777777">
        <w:trPr>
          <w:trHeight w:val="1066"/>
        </w:trPr>
        <w:tc>
          <w:tcPr>
            <w:tcW w:w="4993" w:type="dxa"/>
          </w:tcPr>
          <w:p w14:paraId="048BC41F" w14:textId="55EDEFD6" w:rsidR="00A32811" w:rsidRPr="00755C4B" w:rsidRDefault="00A32811">
            <w:pPr>
              <w:pStyle w:val="ZRelatorsesso"/>
              <w:ind w:left="170" w:right="0"/>
            </w:pPr>
            <w:r w:rsidRPr="00755C4B">
              <w:t xml:space="preserve">Relator: </w:t>
            </w:r>
            <w:r w:rsidR="00684F04" w:rsidRPr="00684F04">
              <w:t>Vinícius Cardoso de Pinho Fragoso</w:t>
            </w:r>
          </w:p>
          <w:p w14:paraId="00EF7C8F" w14:textId="00AE2A99" w:rsidR="00A32811" w:rsidRPr="00755C4B" w:rsidRDefault="00A32811">
            <w:pPr>
              <w:pStyle w:val="ZRelatorsesso"/>
              <w:ind w:left="170" w:right="0"/>
            </w:pPr>
            <w:r w:rsidRPr="00755C4B">
              <w:t xml:space="preserve">Decisão por </w:t>
            </w:r>
            <w:r w:rsidR="00684F04">
              <w:t>maioria</w:t>
            </w:r>
          </w:p>
          <w:p w14:paraId="7E8A1C43" w14:textId="77777777" w:rsidR="00A32811" w:rsidRPr="00755C4B" w:rsidRDefault="00A32811">
            <w:pPr>
              <w:pStyle w:val="ZRelatorsesso"/>
              <w:ind w:left="170" w:right="0"/>
            </w:pPr>
          </w:p>
        </w:tc>
        <w:tc>
          <w:tcPr>
            <w:tcW w:w="5159" w:type="dxa"/>
          </w:tcPr>
          <w:p w14:paraId="136B3DE4" w14:textId="77777777" w:rsidR="00A32811" w:rsidRPr="00755C4B" w:rsidRDefault="00A32811">
            <w:pPr>
              <w:pStyle w:val="ZRelatorsesso"/>
              <w:ind w:left="562" w:right="-90"/>
            </w:pPr>
            <w:r w:rsidRPr="00755C4B">
              <w:t>Sessão Ordinária nº 5465, de 27/05/2026</w:t>
            </w:r>
          </w:p>
          <w:p w14:paraId="1432031C" w14:textId="3ED7B6EE" w:rsidR="00A32811" w:rsidRPr="00755C4B" w:rsidRDefault="00A32811">
            <w:pPr>
              <w:pStyle w:val="ZRelatorsesso"/>
              <w:ind w:left="562" w:right="-90"/>
              <w:rPr>
                <w:rStyle w:val="Hyperlink"/>
              </w:rPr>
            </w:pPr>
            <w:r w:rsidRPr="00755C4B">
              <w:t xml:space="preserve">Processo nº </w:t>
            </w:r>
            <w:r w:rsidR="00684F04" w:rsidRPr="00684F04">
              <w:t>13059/2024</w:t>
            </w:r>
          </w:p>
          <w:p w14:paraId="5DAE1440" w14:textId="77777777" w:rsidR="00A32811" w:rsidRPr="00755C4B" w:rsidRDefault="00A32811">
            <w:pPr>
              <w:pStyle w:val="ZRelatorsesso"/>
              <w:ind w:left="562" w:right="-90"/>
              <w:rPr>
                <w:color w:val="0563C1"/>
                <w:u w:val="single"/>
              </w:rPr>
            </w:pPr>
          </w:p>
        </w:tc>
      </w:tr>
      <w:tr w:rsidR="00A32811" w:rsidRPr="003212F6" w14:paraId="2BDE051D" w14:textId="77777777">
        <w:trPr>
          <w:trHeight w:val="1066"/>
        </w:trPr>
        <w:tc>
          <w:tcPr>
            <w:tcW w:w="4993" w:type="dxa"/>
          </w:tcPr>
          <w:p w14:paraId="4574C4C5" w14:textId="77777777" w:rsidR="00A32811" w:rsidRPr="003212F6" w:rsidRDefault="00A32811">
            <w:pPr>
              <w:pStyle w:val="ZRelatorsesso"/>
              <w:ind w:left="170" w:right="0"/>
            </w:pPr>
            <w:r w:rsidRPr="003212F6">
              <w:t>Legislação relacionada</w:t>
            </w:r>
          </w:p>
          <w:p w14:paraId="3BAF5D75" w14:textId="7F7CD475" w:rsidR="00A32811" w:rsidRPr="003212F6" w:rsidRDefault="004B7719">
            <w:pPr>
              <w:pStyle w:val="ZRelatorsesso"/>
              <w:ind w:left="170"/>
            </w:pPr>
            <w:r w:rsidRPr="004B7719">
              <w:t>Decisão Normativa nº 05/2021, </w:t>
            </w:r>
            <w:r>
              <w:t>A</w:t>
            </w:r>
            <w:r w:rsidRPr="004B7719">
              <w:t>rt. 1º, I</w:t>
            </w:r>
            <w:r w:rsidR="00A32811" w:rsidRPr="003212F6">
              <w:t> </w:t>
            </w:r>
          </w:p>
        </w:tc>
        <w:tc>
          <w:tcPr>
            <w:tcW w:w="5159" w:type="dxa"/>
          </w:tcPr>
          <w:p w14:paraId="51A11636" w14:textId="77777777" w:rsidR="00A32811" w:rsidRPr="003212F6" w:rsidRDefault="00A32811">
            <w:pPr>
              <w:pStyle w:val="ZRelatorsesso"/>
              <w:ind w:left="562" w:right="-90"/>
            </w:pPr>
          </w:p>
        </w:tc>
      </w:tr>
      <w:tr w:rsidR="004B7719" w:rsidRPr="003212F6" w14:paraId="4D9D8FB6" w14:textId="77777777">
        <w:trPr>
          <w:trHeight w:val="1066"/>
        </w:trPr>
        <w:tc>
          <w:tcPr>
            <w:tcW w:w="4993" w:type="dxa"/>
          </w:tcPr>
          <w:p w14:paraId="66AD57C5" w14:textId="77777777" w:rsidR="004B7719" w:rsidRDefault="004B7719">
            <w:pPr>
              <w:pStyle w:val="ZRelatorsesso"/>
              <w:ind w:left="170" w:right="0"/>
            </w:pPr>
            <w:r>
              <w:t>Decisões relacionadas</w:t>
            </w:r>
          </w:p>
          <w:p w14:paraId="036F4A35" w14:textId="5F7E7C2A" w:rsidR="00FF4F87" w:rsidRDefault="00FF4F87">
            <w:pPr>
              <w:pStyle w:val="ZRelatorsesso"/>
              <w:ind w:left="170" w:right="0"/>
            </w:pPr>
            <w:r>
              <w:t>2221/2024</w:t>
            </w:r>
          </w:p>
          <w:p w14:paraId="33C2B197" w14:textId="77777777" w:rsidR="00FF4F87" w:rsidRDefault="00FF4F87" w:rsidP="00FF4F87">
            <w:pPr>
              <w:pStyle w:val="ZRelatorsesso"/>
              <w:ind w:left="170" w:right="0"/>
            </w:pPr>
            <w:r>
              <w:t>86/2025</w:t>
            </w:r>
          </w:p>
          <w:p w14:paraId="23DB2AD0" w14:textId="11A4B339" w:rsidR="004B7719" w:rsidRPr="003212F6" w:rsidRDefault="004B7719" w:rsidP="00FF4F87">
            <w:pPr>
              <w:pStyle w:val="ZRelatorsesso"/>
              <w:ind w:left="170" w:right="0"/>
            </w:pPr>
            <w:r>
              <w:t>259/2025</w:t>
            </w:r>
          </w:p>
        </w:tc>
        <w:tc>
          <w:tcPr>
            <w:tcW w:w="5159" w:type="dxa"/>
          </w:tcPr>
          <w:p w14:paraId="2A06454E" w14:textId="77777777" w:rsidR="004B7719" w:rsidRPr="003212F6" w:rsidRDefault="004B7719">
            <w:pPr>
              <w:pStyle w:val="ZRelatorsesso"/>
              <w:ind w:left="562" w:right="-90"/>
            </w:pPr>
          </w:p>
        </w:tc>
      </w:tr>
    </w:tbl>
    <w:p w14:paraId="4302BB83" w14:textId="77777777" w:rsidR="00A32811" w:rsidRPr="003212F6" w:rsidRDefault="00A32811" w:rsidP="5A1752A6">
      <w:pPr>
        <w:pStyle w:val="3EmentadaDeciso"/>
        <w:ind w:left="0" w:firstLine="0"/>
        <w:rPr>
          <w:rFonts w:eastAsia="Calibri"/>
        </w:rPr>
      </w:pPr>
    </w:p>
    <w:p w14:paraId="4F968D04" w14:textId="15B9F762" w:rsidR="007F0A29" w:rsidRPr="003212F6" w:rsidRDefault="005F1154">
      <w:pPr>
        <w:pStyle w:val="2Verbetao"/>
        <w:numPr>
          <w:ilvl w:val="0"/>
          <w:numId w:val="13"/>
        </w:numPr>
        <w:ind w:left="709" w:hanging="425"/>
      </w:pPr>
      <w:hyperlink r:id="rId27" w:anchor="/jurisprudencia/selecionada?q=CF2E5E1F&amp;filter[hash]=0x400376550b320e37264e5ab1318d2973a41a3689" w:history="1">
        <w:r w:rsidR="007F0A29" w:rsidRPr="005F1154">
          <w:rPr>
            <w:rStyle w:val="Hyperlink"/>
          </w:rPr>
          <w:t xml:space="preserve">DECISÃO Nº </w:t>
        </w:r>
        <w:r w:rsidR="00B877E8" w:rsidRPr="005F1154">
          <w:rPr>
            <w:rStyle w:val="Hyperlink"/>
          </w:rPr>
          <w:t>1556/2026</w:t>
        </w:r>
      </w:hyperlink>
      <w:r w:rsidR="007F0A29" w:rsidRPr="003212F6">
        <w:t xml:space="preserve">: </w:t>
      </w:r>
      <w:r w:rsidR="00B877E8" w:rsidRPr="003212F6">
        <w:t>REPRESENTAÇÃO. COMPANHIA DE PLANEJAMENTO DO DISTRITO FEDERAL. APLICAÇÃO DA DECISÃO N.º 4.316/2018. REGULARIZAÇÃO FUNCIONAL. PEDIDO DE REEXAME. COGNIÇÃO PLENA. DISTINÇÃO ENTRE REGULARIDADE PROCEDIMENTAL E VERIFICAÇÃO SUBSTANTIVA DE BENEFÍCIOS. AUSÊNCIA DE ANÁLISE ESPECÍFICA SOBRE O CONTEÚDO DO TAJ DA TERRACAP PARA CADA BENEFÍCIO PLEITEADO. PROVIMENTO. DETERMINAÇÃO. REANÁLISE</w:t>
      </w:r>
      <w:r w:rsidR="007F0A29" w:rsidRPr="003212F6">
        <w:t>.</w:t>
      </w:r>
    </w:p>
    <w:p w14:paraId="5DACC0AC" w14:textId="77777777" w:rsidR="007F0A29" w:rsidRPr="003212F6" w:rsidRDefault="007F0A29" w:rsidP="007F0A29">
      <w:pPr>
        <w:pStyle w:val="3EmentadaDeciso"/>
      </w:pPr>
    </w:p>
    <w:p w14:paraId="1D02BEE5" w14:textId="77777777" w:rsidR="008D5F30" w:rsidRPr="003212F6" w:rsidRDefault="008D5F30">
      <w:pPr>
        <w:pStyle w:val="4Enunciado"/>
        <w:numPr>
          <w:ilvl w:val="0"/>
          <w:numId w:val="14"/>
        </w:numPr>
      </w:pPr>
      <w:r w:rsidRPr="003212F6">
        <w:rPr>
          <w:rStyle w:val="normaltextrun"/>
        </w:rPr>
        <w:t>O Pedido de Reexame regularmente admitido abre cognição plena, não se restringindo à constatação de fatos novos, mas autorizando a reavaliação dos fundamentos da decisão recorrida quando identificados aspectos não suficientemente examinados (</w:t>
      </w:r>
      <w:proofErr w:type="spellStart"/>
      <w:r w:rsidRPr="003212F6">
        <w:rPr>
          <w:rStyle w:val="normaltextrun"/>
        </w:rPr>
        <w:t>arts</w:t>
      </w:r>
      <w:proofErr w:type="spellEnd"/>
      <w:r w:rsidRPr="003212F6">
        <w:rPr>
          <w:rStyle w:val="normaltextrun"/>
        </w:rPr>
        <w:t>. 277 e 289 do RI/TCDF).</w:t>
      </w:r>
      <w:r w:rsidRPr="003212F6">
        <w:rPr>
          <w:rStyle w:val="eop"/>
        </w:rPr>
        <w:t> </w:t>
      </w:r>
    </w:p>
    <w:p w14:paraId="476867BE" w14:textId="39B92794" w:rsidR="007F0A29" w:rsidRPr="003212F6" w:rsidRDefault="008D5F30" w:rsidP="008D5F30">
      <w:pPr>
        <w:pStyle w:val="4Enunciado"/>
      </w:pPr>
      <w:r w:rsidRPr="003212F6">
        <w:rPr>
          <w:rStyle w:val="normaltextrun"/>
        </w:rPr>
        <w:lastRenderedPageBreak/>
        <w:t>Subsistindo dúvida objetiva, impõe-se o provimento do Pedido de Reexame para determinar reanálise específica e fundamentada, como expressão do dever desta Corte de assegurar a efetividade plena de seus atos decisórios (</w:t>
      </w:r>
      <w:proofErr w:type="spellStart"/>
      <w:r w:rsidRPr="003212F6">
        <w:rPr>
          <w:rStyle w:val="normaltextrun"/>
        </w:rPr>
        <w:t>arts</w:t>
      </w:r>
      <w:proofErr w:type="spellEnd"/>
      <w:r w:rsidRPr="003212F6">
        <w:rPr>
          <w:rStyle w:val="normaltextrun"/>
        </w:rPr>
        <w:t>. 230 e 248 do RI/TCDF).</w:t>
      </w:r>
    </w:p>
    <w:p w14:paraId="0B60B506" w14:textId="77777777" w:rsidR="007F0A29" w:rsidRPr="003212F6" w:rsidRDefault="007F0A29" w:rsidP="007F0A29">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7F0A29" w:rsidRPr="003212F6" w14:paraId="4C03A880" w14:textId="77777777">
        <w:trPr>
          <w:trHeight w:val="1066"/>
        </w:trPr>
        <w:tc>
          <w:tcPr>
            <w:tcW w:w="4993" w:type="dxa"/>
          </w:tcPr>
          <w:p w14:paraId="180D6838" w14:textId="581026B6" w:rsidR="007F0A29" w:rsidRPr="003212F6" w:rsidRDefault="007F0A29">
            <w:pPr>
              <w:pStyle w:val="ZRelatorsesso"/>
              <w:ind w:left="170" w:right="0"/>
            </w:pPr>
            <w:r w:rsidRPr="003212F6">
              <w:t xml:space="preserve">Relator: </w:t>
            </w:r>
            <w:r w:rsidR="005D2EFF" w:rsidRPr="003212F6">
              <w:t>André Clemente Lara de Oliveira</w:t>
            </w:r>
          </w:p>
          <w:p w14:paraId="5563F94B" w14:textId="028531A7" w:rsidR="007F0A29" w:rsidRPr="003212F6" w:rsidRDefault="007F0A29">
            <w:pPr>
              <w:pStyle w:val="ZRelatorsesso"/>
              <w:ind w:left="170" w:right="0"/>
            </w:pPr>
            <w:r w:rsidRPr="003212F6">
              <w:t xml:space="preserve">Decisão por </w:t>
            </w:r>
            <w:r w:rsidR="005D2EFF" w:rsidRPr="003212F6">
              <w:t>unanimidade</w:t>
            </w:r>
          </w:p>
          <w:p w14:paraId="775FA0FD" w14:textId="77777777" w:rsidR="007F0A29" w:rsidRPr="003212F6" w:rsidRDefault="007F0A29">
            <w:pPr>
              <w:pStyle w:val="ZRelatorsesso"/>
              <w:ind w:left="170" w:right="0"/>
            </w:pPr>
          </w:p>
        </w:tc>
        <w:tc>
          <w:tcPr>
            <w:tcW w:w="5159" w:type="dxa"/>
          </w:tcPr>
          <w:p w14:paraId="2AAFF595" w14:textId="3A5590FA" w:rsidR="007F0A29" w:rsidRPr="003212F6" w:rsidRDefault="007F0A29">
            <w:pPr>
              <w:pStyle w:val="ZRelatorsesso"/>
              <w:ind w:left="562" w:right="-90"/>
            </w:pPr>
            <w:r w:rsidRPr="003212F6">
              <w:t xml:space="preserve">Sessão Ordinária nº </w:t>
            </w:r>
            <w:r w:rsidR="005D2EFF" w:rsidRPr="003212F6">
              <w:t>5465, de 27/05/2026 </w:t>
            </w:r>
          </w:p>
          <w:p w14:paraId="3B6D2FB8" w14:textId="28EA48EF" w:rsidR="007F0A29" w:rsidRPr="003212F6" w:rsidRDefault="007F0A29">
            <w:pPr>
              <w:pStyle w:val="ZRelatorsesso"/>
              <w:ind w:left="562" w:right="-90"/>
              <w:rPr>
                <w:rStyle w:val="Hyperlink"/>
              </w:rPr>
            </w:pPr>
            <w:r w:rsidRPr="003212F6">
              <w:t xml:space="preserve">Processo nº </w:t>
            </w:r>
            <w:r w:rsidR="005D2EFF" w:rsidRPr="003212F6">
              <w:t>15272/2022</w:t>
            </w:r>
          </w:p>
          <w:p w14:paraId="66CC7078" w14:textId="77777777" w:rsidR="007F0A29" w:rsidRPr="003212F6" w:rsidRDefault="007F0A29">
            <w:pPr>
              <w:pStyle w:val="ZRelatorsesso"/>
              <w:ind w:left="562" w:right="-90"/>
              <w:rPr>
                <w:color w:val="0563C1"/>
                <w:u w:val="single"/>
              </w:rPr>
            </w:pPr>
          </w:p>
        </w:tc>
      </w:tr>
      <w:tr w:rsidR="007F0A29" w:rsidRPr="003212F6" w14:paraId="0E0050FC" w14:textId="77777777">
        <w:trPr>
          <w:trHeight w:val="300"/>
        </w:trPr>
        <w:tc>
          <w:tcPr>
            <w:tcW w:w="4993" w:type="dxa"/>
          </w:tcPr>
          <w:p w14:paraId="43640879" w14:textId="77777777" w:rsidR="007F0A29" w:rsidRPr="003212F6" w:rsidRDefault="007F0A29">
            <w:pPr>
              <w:pStyle w:val="ZRelatorsesso"/>
              <w:ind w:left="170" w:right="0"/>
            </w:pPr>
            <w:r w:rsidRPr="003212F6">
              <w:t>Legislação relacionada</w:t>
            </w:r>
          </w:p>
          <w:p w14:paraId="6AD2FBDF" w14:textId="77777777" w:rsidR="0056194B" w:rsidRPr="003212F6" w:rsidRDefault="0056194B" w:rsidP="0056194B">
            <w:pPr>
              <w:pStyle w:val="ZRelatorsesso"/>
              <w:ind w:left="170"/>
            </w:pPr>
            <w:r w:rsidRPr="003212F6">
              <w:t>RI/TCDF, Art. 230 </w:t>
            </w:r>
          </w:p>
          <w:p w14:paraId="3B15914C" w14:textId="77777777" w:rsidR="0056194B" w:rsidRPr="003212F6" w:rsidRDefault="0056194B" w:rsidP="0056194B">
            <w:pPr>
              <w:pStyle w:val="ZRelatorsesso"/>
              <w:ind w:left="170"/>
            </w:pPr>
            <w:r w:rsidRPr="003212F6">
              <w:t>RI/TCDF, Art. 248 </w:t>
            </w:r>
          </w:p>
          <w:p w14:paraId="4573F10B" w14:textId="77777777" w:rsidR="0056194B" w:rsidRPr="003212F6" w:rsidRDefault="0056194B" w:rsidP="0056194B">
            <w:pPr>
              <w:pStyle w:val="ZRelatorsesso"/>
              <w:ind w:left="170"/>
            </w:pPr>
            <w:r w:rsidRPr="003212F6">
              <w:t>RI/TCDF, Art. 277 </w:t>
            </w:r>
          </w:p>
          <w:p w14:paraId="487D2DAA" w14:textId="2642ACAE" w:rsidR="007F0A29" w:rsidRPr="003212F6" w:rsidRDefault="0056194B" w:rsidP="0056194B">
            <w:pPr>
              <w:pStyle w:val="ZRelatorsesso"/>
              <w:ind w:left="170"/>
            </w:pPr>
            <w:r w:rsidRPr="003212F6">
              <w:t>RI/TCDF, Art. 289</w:t>
            </w:r>
          </w:p>
        </w:tc>
        <w:tc>
          <w:tcPr>
            <w:tcW w:w="5159" w:type="dxa"/>
          </w:tcPr>
          <w:p w14:paraId="054DA003" w14:textId="5F7AEF83" w:rsidR="007F0A29" w:rsidRPr="003212F6" w:rsidRDefault="007F0A29">
            <w:pPr>
              <w:pStyle w:val="ZRelatorsesso"/>
              <w:ind w:left="562" w:right="-90"/>
            </w:pPr>
          </w:p>
        </w:tc>
      </w:tr>
    </w:tbl>
    <w:p w14:paraId="6B44F5CC" w14:textId="77777777" w:rsidR="007F0A29" w:rsidRDefault="007F0A29" w:rsidP="5A1752A6">
      <w:pPr>
        <w:pStyle w:val="3EmentadaDeciso"/>
        <w:ind w:left="0" w:firstLine="0"/>
        <w:rPr>
          <w:rFonts w:eastAsia="Calibri"/>
        </w:rPr>
      </w:pPr>
    </w:p>
    <w:p w14:paraId="1CC72C06" w14:textId="3031FFF4" w:rsidR="007E0F49" w:rsidRPr="003212F6" w:rsidRDefault="00E65542">
      <w:pPr>
        <w:pStyle w:val="2Verbetao"/>
        <w:numPr>
          <w:ilvl w:val="0"/>
          <w:numId w:val="13"/>
        </w:numPr>
        <w:ind w:left="709" w:hanging="425"/>
      </w:pPr>
      <w:hyperlink r:id="rId28" w:anchor="/jurisprudencia/selecionada?q=906BFA94&amp;filter[hash]=0x843a435bc61bda4dea47f11bc8f4851af0eaa49b" w:history="1">
        <w:r w:rsidR="007E0F49" w:rsidRPr="00E65542">
          <w:rPr>
            <w:rStyle w:val="Hyperlink"/>
          </w:rPr>
          <w:t>DECISÃO Nº 1557/2026</w:t>
        </w:r>
      </w:hyperlink>
      <w:r w:rsidR="007E0F49" w:rsidRPr="003212F6">
        <w:t xml:space="preserve">: </w:t>
      </w:r>
      <w:r w:rsidR="0052554D" w:rsidRPr="0052554D">
        <w:t>PROCESSUAL. CONTAS. DIREITO DE PETIÇÃO. PRINCÍPIO DA INSTRUMENTALIDADE DAS FORMAS. PRINCÍPIO DA FUNGIBILIDADE. CONHECIMENTO. TOMADA DE CONTAS ESPECIAL. INSOLVÊNCIA CIVIL. CONCURSO DE CREDORES. TÍTULO EXECUTIVO EXTRAJUDICIAL</w:t>
      </w:r>
      <w:r w:rsidR="007E0F49" w:rsidRPr="003212F6">
        <w:t>.</w:t>
      </w:r>
    </w:p>
    <w:p w14:paraId="1FF0A41E" w14:textId="77777777" w:rsidR="007E0F49" w:rsidRPr="003212F6" w:rsidRDefault="007E0F49" w:rsidP="007E0F49">
      <w:pPr>
        <w:pStyle w:val="3EmentadaDeciso"/>
      </w:pPr>
    </w:p>
    <w:p w14:paraId="59CFF8FD" w14:textId="77777777" w:rsidR="0052554D" w:rsidRPr="0052554D" w:rsidRDefault="0052554D">
      <w:pPr>
        <w:pStyle w:val="4Enunciado"/>
        <w:numPr>
          <w:ilvl w:val="0"/>
          <w:numId w:val="20"/>
        </w:numPr>
      </w:pPr>
      <w:r w:rsidRPr="0052554D">
        <w:rPr>
          <w:rStyle w:val="normaltextrun"/>
        </w:rPr>
        <w:t>Deve ser conhecida a petição apresentada por parte legítima, ainda que não se enquadre em modalidade recursal específica, em atenção à garantia constitucional do direito de petição e aos princípios da instrumentalidade das formas e da fungibilidade.</w:t>
      </w:r>
      <w:r w:rsidRPr="0052554D">
        <w:rPr>
          <w:rStyle w:val="eop"/>
        </w:rPr>
        <w:t> </w:t>
      </w:r>
    </w:p>
    <w:p w14:paraId="1BA4EAAE" w14:textId="2A8DAEAF" w:rsidR="007E0F49" w:rsidRPr="0052554D" w:rsidRDefault="0052554D" w:rsidP="0052554D">
      <w:pPr>
        <w:pStyle w:val="4Enunciado"/>
      </w:pPr>
      <w:r w:rsidRPr="0052554D">
        <w:rPr>
          <w:rStyle w:val="normaltextrun"/>
        </w:rPr>
        <w:t>A decretação da insolvência civil da entidade responsável não constitui fundamento para o arquivamento da Tomada de Contas Especial ou para a revogação da decisão condenatória, pois o acórdão do Tribunal de Contas que julga as contas irregulares e imputa o débito representa o título executivo extrajudicial indispensável para a habilitação do crédito público no correspondente concurso de credores</w:t>
      </w:r>
      <w:r w:rsidR="007E0F49" w:rsidRPr="0052554D">
        <w:rPr>
          <w:rStyle w:val="normaltextrun"/>
        </w:rPr>
        <w:t>.</w:t>
      </w:r>
    </w:p>
    <w:p w14:paraId="20CBDF2B" w14:textId="77777777" w:rsidR="007E0F49" w:rsidRPr="003212F6" w:rsidRDefault="007E0F49" w:rsidP="007E0F49">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7E0F49" w:rsidRPr="003212F6" w14:paraId="6BF498C6" w14:textId="77777777">
        <w:trPr>
          <w:trHeight w:val="1066"/>
        </w:trPr>
        <w:tc>
          <w:tcPr>
            <w:tcW w:w="4993" w:type="dxa"/>
          </w:tcPr>
          <w:p w14:paraId="483D32D0" w14:textId="241FA6EE" w:rsidR="007E0F49" w:rsidRPr="003212F6" w:rsidRDefault="007E0F49">
            <w:pPr>
              <w:pStyle w:val="ZRelatorsesso"/>
              <w:ind w:left="170" w:right="0"/>
            </w:pPr>
            <w:r w:rsidRPr="003212F6">
              <w:t xml:space="preserve">Relator: </w:t>
            </w:r>
            <w:r w:rsidR="0031746B" w:rsidRPr="0031746B">
              <w:t>Antônio Renato Alves Rainha</w:t>
            </w:r>
          </w:p>
          <w:p w14:paraId="6ED32642" w14:textId="77777777" w:rsidR="007E0F49" w:rsidRPr="003212F6" w:rsidRDefault="007E0F49">
            <w:pPr>
              <w:pStyle w:val="ZRelatorsesso"/>
              <w:ind w:left="170" w:right="0"/>
            </w:pPr>
            <w:r w:rsidRPr="003212F6">
              <w:t>Decisão por unanimidade</w:t>
            </w:r>
          </w:p>
          <w:p w14:paraId="356FA3DE" w14:textId="77777777" w:rsidR="007E0F49" w:rsidRPr="003212F6" w:rsidRDefault="007E0F49">
            <w:pPr>
              <w:pStyle w:val="ZRelatorsesso"/>
              <w:ind w:left="170" w:right="0"/>
            </w:pPr>
          </w:p>
        </w:tc>
        <w:tc>
          <w:tcPr>
            <w:tcW w:w="5159" w:type="dxa"/>
          </w:tcPr>
          <w:p w14:paraId="16EE5916" w14:textId="77777777" w:rsidR="007E0F49" w:rsidRPr="003212F6" w:rsidRDefault="007E0F49">
            <w:pPr>
              <w:pStyle w:val="ZRelatorsesso"/>
              <w:ind w:left="562" w:right="-90"/>
            </w:pPr>
            <w:r w:rsidRPr="003212F6">
              <w:t>Sessão Ordinária nº 5465, de 27/05/2026 </w:t>
            </w:r>
          </w:p>
          <w:p w14:paraId="50DC67E0" w14:textId="7B77756F" w:rsidR="007E0F49" w:rsidRPr="003212F6" w:rsidRDefault="007E0F49">
            <w:pPr>
              <w:pStyle w:val="ZRelatorsesso"/>
              <w:ind w:left="562" w:right="-90"/>
              <w:rPr>
                <w:rStyle w:val="Hyperlink"/>
              </w:rPr>
            </w:pPr>
            <w:r w:rsidRPr="003212F6">
              <w:t xml:space="preserve">Processo nº </w:t>
            </w:r>
            <w:r w:rsidR="0031746B" w:rsidRPr="0031746B">
              <w:t>16452/2019</w:t>
            </w:r>
          </w:p>
          <w:p w14:paraId="3289CFC5" w14:textId="77777777" w:rsidR="007E0F49" w:rsidRPr="003212F6" w:rsidRDefault="007E0F49">
            <w:pPr>
              <w:pStyle w:val="ZRelatorsesso"/>
              <w:ind w:left="562" w:right="-90"/>
              <w:rPr>
                <w:color w:val="0563C1"/>
                <w:u w:val="single"/>
              </w:rPr>
            </w:pPr>
          </w:p>
        </w:tc>
      </w:tr>
      <w:tr w:rsidR="007E0F49" w:rsidRPr="003212F6" w14:paraId="3EC8F54F" w14:textId="77777777">
        <w:trPr>
          <w:trHeight w:val="300"/>
        </w:trPr>
        <w:tc>
          <w:tcPr>
            <w:tcW w:w="4993" w:type="dxa"/>
          </w:tcPr>
          <w:p w14:paraId="2195C676" w14:textId="76C36E25" w:rsidR="007E0F49" w:rsidRPr="003212F6" w:rsidRDefault="0031746B">
            <w:pPr>
              <w:pStyle w:val="ZRelatorsesso"/>
              <w:ind w:left="170" w:right="0"/>
            </w:pPr>
            <w:r>
              <w:t>Decisões relacionadas</w:t>
            </w:r>
          </w:p>
          <w:p w14:paraId="623C6689" w14:textId="30983661" w:rsidR="007E0F49" w:rsidRPr="003212F6" w:rsidRDefault="0031746B">
            <w:pPr>
              <w:pStyle w:val="ZRelatorsesso"/>
              <w:ind w:left="170"/>
            </w:pPr>
            <w:r w:rsidRPr="0031746B">
              <w:t>195/2026</w:t>
            </w:r>
          </w:p>
        </w:tc>
        <w:tc>
          <w:tcPr>
            <w:tcW w:w="5159" w:type="dxa"/>
          </w:tcPr>
          <w:p w14:paraId="423678E6" w14:textId="77777777" w:rsidR="007E0F49" w:rsidRPr="003212F6" w:rsidRDefault="007E0F49">
            <w:pPr>
              <w:pStyle w:val="ZRelatorsesso"/>
              <w:ind w:left="562" w:right="-90"/>
            </w:pPr>
          </w:p>
        </w:tc>
      </w:tr>
    </w:tbl>
    <w:p w14:paraId="202A95F2" w14:textId="77777777" w:rsidR="007E0F49" w:rsidRPr="003212F6" w:rsidRDefault="007E0F49" w:rsidP="5A1752A6">
      <w:pPr>
        <w:pStyle w:val="3EmentadaDeciso"/>
        <w:ind w:left="0" w:firstLine="0"/>
        <w:rPr>
          <w:rFonts w:eastAsia="Calibri"/>
        </w:rPr>
      </w:pPr>
    </w:p>
    <w:p w14:paraId="58C27A7B" w14:textId="70C19FD3" w:rsidR="007F0A29" w:rsidRPr="003212F6" w:rsidRDefault="009755B2">
      <w:pPr>
        <w:pStyle w:val="2Verbetao"/>
        <w:numPr>
          <w:ilvl w:val="0"/>
          <w:numId w:val="13"/>
        </w:numPr>
        <w:ind w:left="709" w:hanging="425"/>
      </w:pPr>
      <w:hyperlink r:id="rId29" w:anchor="/jurisprudencia/selecionada?q=5F456BAD&amp;filter[hash]=0x853418c5f931ed3fdf3da0fe2a7bdff23560e40e" w:history="1">
        <w:r w:rsidR="007F0A29" w:rsidRPr="009755B2">
          <w:rPr>
            <w:rStyle w:val="Hyperlink"/>
          </w:rPr>
          <w:t xml:space="preserve">DECISÃO Nº </w:t>
        </w:r>
        <w:r w:rsidR="000566BA" w:rsidRPr="009755B2">
          <w:rPr>
            <w:rStyle w:val="Hyperlink"/>
          </w:rPr>
          <w:t>1571</w:t>
        </w:r>
        <w:r w:rsidR="007F0A29" w:rsidRPr="009755B2">
          <w:rPr>
            <w:rStyle w:val="Hyperlink"/>
          </w:rPr>
          <w:t>/202</w:t>
        </w:r>
        <w:r w:rsidR="000566BA" w:rsidRPr="009755B2">
          <w:rPr>
            <w:rStyle w:val="Hyperlink"/>
          </w:rPr>
          <w:t>6</w:t>
        </w:r>
      </w:hyperlink>
      <w:r w:rsidR="007F0A29" w:rsidRPr="003212F6">
        <w:t xml:space="preserve">: </w:t>
      </w:r>
      <w:r w:rsidR="000566BA" w:rsidRPr="003212F6">
        <w:t>PROCESSUAL. PESSOAL. SUPREMO TRIBUNAL FEDERAL. REPERCUSSÃO GERAL. MODULAÇÃO DE EFEITOS. COMPETÊNCIA. TRÂNSITO EM JULGADO. TETO REMUNERATÓRIO</w:t>
      </w:r>
      <w:r w:rsidR="007F0A29" w:rsidRPr="003212F6">
        <w:t>.</w:t>
      </w:r>
    </w:p>
    <w:p w14:paraId="37E1AD68" w14:textId="77777777" w:rsidR="007F0A29" w:rsidRPr="003212F6" w:rsidRDefault="007F0A29" w:rsidP="007F0A29">
      <w:pPr>
        <w:pStyle w:val="3EmentadaDeciso"/>
      </w:pPr>
    </w:p>
    <w:p w14:paraId="67C637C2" w14:textId="23D22551" w:rsidR="007F0A29" w:rsidRPr="003212F6" w:rsidRDefault="000566BA">
      <w:pPr>
        <w:pStyle w:val="4Enunciado"/>
        <w:numPr>
          <w:ilvl w:val="0"/>
          <w:numId w:val="15"/>
        </w:numPr>
      </w:pPr>
      <w:r w:rsidRPr="003212F6">
        <w:t>Na hipótese de o Supremo Tribunal Federal, em sede de repercussão geral, afastar expressamente a modulação dos efeitos de sua decisão, não cabe ao Tribunal de Contas instituir regime de transição ou postergar a aplicação da tese firmada, pois a competência para modular os efeitos de um julgado vinculante é do órgão jurisdicional que o proferiu, tornando-se a observância da tese obrigatória a partir do trânsito em julgado do acórdão paradigma.</w:t>
      </w:r>
    </w:p>
    <w:p w14:paraId="3A560A88" w14:textId="77777777" w:rsidR="007F0A29" w:rsidRPr="003212F6" w:rsidRDefault="007F0A29" w:rsidP="007F0A29">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7F0A29" w:rsidRPr="003212F6" w14:paraId="15A59FE9" w14:textId="77777777">
        <w:trPr>
          <w:trHeight w:val="1066"/>
        </w:trPr>
        <w:tc>
          <w:tcPr>
            <w:tcW w:w="4993" w:type="dxa"/>
          </w:tcPr>
          <w:p w14:paraId="11DEE351" w14:textId="3DBB0CE1" w:rsidR="007F0A29" w:rsidRPr="003212F6" w:rsidRDefault="007F0A29">
            <w:pPr>
              <w:pStyle w:val="ZRelatorsesso"/>
              <w:ind w:left="170" w:right="0"/>
            </w:pPr>
            <w:r w:rsidRPr="003212F6">
              <w:t xml:space="preserve">Relator: </w:t>
            </w:r>
            <w:r w:rsidR="00B83A1B" w:rsidRPr="003212F6">
              <w:t>Antônio Renato Alves Rainha</w:t>
            </w:r>
          </w:p>
          <w:p w14:paraId="2EC36116" w14:textId="6A6D59D4" w:rsidR="007F0A29" w:rsidRPr="003212F6" w:rsidRDefault="007F0A29">
            <w:pPr>
              <w:pStyle w:val="ZRelatorsesso"/>
              <w:ind w:left="170" w:right="0"/>
            </w:pPr>
            <w:r w:rsidRPr="003212F6">
              <w:t xml:space="preserve">Decisão por </w:t>
            </w:r>
            <w:r w:rsidR="00B83A1B" w:rsidRPr="003212F6">
              <w:t>unanimidade</w:t>
            </w:r>
          </w:p>
          <w:p w14:paraId="1870477C" w14:textId="77777777" w:rsidR="007F0A29" w:rsidRPr="003212F6" w:rsidRDefault="007F0A29">
            <w:pPr>
              <w:pStyle w:val="ZRelatorsesso"/>
              <w:ind w:left="170" w:right="0"/>
            </w:pPr>
          </w:p>
        </w:tc>
        <w:tc>
          <w:tcPr>
            <w:tcW w:w="5159" w:type="dxa"/>
          </w:tcPr>
          <w:p w14:paraId="26732642" w14:textId="4DF801CE" w:rsidR="007F0A29" w:rsidRPr="003212F6" w:rsidRDefault="007F0A29">
            <w:pPr>
              <w:pStyle w:val="ZRelatorsesso"/>
              <w:ind w:left="562" w:right="-90"/>
            </w:pPr>
            <w:r w:rsidRPr="003212F6">
              <w:t xml:space="preserve">Sessão Ordinária nº </w:t>
            </w:r>
            <w:r w:rsidR="00B83A1B" w:rsidRPr="003212F6">
              <w:t>5465, de 27/05/2026</w:t>
            </w:r>
          </w:p>
          <w:p w14:paraId="2A8F6D06" w14:textId="09BDB47F" w:rsidR="007F0A29" w:rsidRPr="003212F6" w:rsidRDefault="007F0A29">
            <w:pPr>
              <w:pStyle w:val="ZRelatorsesso"/>
              <w:ind w:left="562" w:right="-90"/>
              <w:rPr>
                <w:rStyle w:val="Hyperlink"/>
              </w:rPr>
            </w:pPr>
            <w:r w:rsidRPr="003212F6">
              <w:t xml:space="preserve">Processo nº </w:t>
            </w:r>
            <w:r w:rsidR="003212F6" w:rsidRPr="003212F6">
              <w:t>12665/2018 </w:t>
            </w:r>
          </w:p>
          <w:p w14:paraId="5B5637C0" w14:textId="77777777" w:rsidR="007F0A29" w:rsidRPr="003212F6" w:rsidRDefault="007F0A29">
            <w:pPr>
              <w:pStyle w:val="ZRelatorsesso"/>
              <w:ind w:left="562" w:right="-90"/>
              <w:rPr>
                <w:color w:val="0563C1"/>
                <w:u w:val="single"/>
              </w:rPr>
            </w:pPr>
          </w:p>
        </w:tc>
      </w:tr>
      <w:tr w:rsidR="007F0A29" w:rsidRPr="00E41D42" w14:paraId="03346508" w14:textId="77777777">
        <w:trPr>
          <w:trHeight w:val="300"/>
        </w:trPr>
        <w:tc>
          <w:tcPr>
            <w:tcW w:w="4993" w:type="dxa"/>
          </w:tcPr>
          <w:p w14:paraId="0DF47B59" w14:textId="77777777" w:rsidR="007F0A29" w:rsidRPr="003212F6" w:rsidRDefault="007F0A29">
            <w:pPr>
              <w:pStyle w:val="ZRelatorsesso"/>
              <w:ind w:left="170" w:right="0"/>
            </w:pPr>
            <w:r w:rsidRPr="003212F6">
              <w:t>Legislação relacionada</w:t>
            </w:r>
          </w:p>
          <w:p w14:paraId="0BCE76F3" w14:textId="642AC104" w:rsidR="003212F6" w:rsidRPr="003212F6" w:rsidRDefault="003212F6" w:rsidP="003212F6">
            <w:pPr>
              <w:pStyle w:val="ZRelatorsesso"/>
              <w:ind w:left="170" w:right="0"/>
            </w:pPr>
            <w:r w:rsidRPr="003212F6">
              <w:t>CF, Art. 37, XI </w:t>
            </w:r>
          </w:p>
        </w:tc>
        <w:tc>
          <w:tcPr>
            <w:tcW w:w="5159" w:type="dxa"/>
          </w:tcPr>
          <w:p w14:paraId="1E42EA44" w14:textId="77777777" w:rsidR="007F0A29" w:rsidRPr="003212F6" w:rsidRDefault="007F0A29">
            <w:pPr>
              <w:pStyle w:val="ZRelatorsesso"/>
              <w:ind w:left="562" w:right="-90"/>
            </w:pPr>
            <w:r w:rsidRPr="003212F6">
              <w:t>Precedentes externos</w:t>
            </w:r>
          </w:p>
          <w:p w14:paraId="0AB60041" w14:textId="35F0EA16" w:rsidR="003212F6" w:rsidRPr="00E41D42" w:rsidRDefault="003212F6">
            <w:pPr>
              <w:pStyle w:val="ZRelatorsesso"/>
              <w:ind w:left="562" w:right="-90"/>
            </w:pPr>
            <w:r w:rsidRPr="003212F6">
              <w:t xml:space="preserve">STF - Tema nº 359 Repercussão Geral </w:t>
            </w:r>
          </w:p>
        </w:tc>
      </w:tr>
    </w:tbl>
    <w:p w14:paraId="4CC911F3" w14:textId="77777777" w:rsidR="007F0A29" w:rsidRDefault="007F0A29" w:rsidP="5A1752A6">
      <w:pPr>
        <w:pStyle w:val="3EmentadaDeciso"/>
        <w:ind w:left="0" w:firstLine="0"/>
        <w:rPr>
          <w:rFonts w:eastAsia="Calibri"/>
        </w:rPr>
      </w:pPr>
    </w:p>
    <w:p w14:paraId="62AB3258" w14:textId="1B6330B0" w:rsidR="00267B79" w:rsidRPr="00E41D42" w:rsidRDefault="00F53D25">
      <w:pPr>
        <w:pStyle w:val="2Verbetao"/>
        <w:numPr>
          <w:ilvl w:val="0"/>
          <w:numId w:val="13"/>
        </w:numPr>
        <w:ind w:left="709" w:hanging="425"/>
      </w:pPr>
      <w:hyperlink r:id="rId30" w:anchor="/jurisprudencia/selecionada?q=1F173790&amp;filter[hash]=0xf47dbcb1c351e98fe9a24d4c963d71eda3727ab5" w:history="1">
        <w:r w:rsidR="00267B79" w:rsidRPr="00F53D25">
          <w:rPr>
            <w:rStyle w:val="Hyperlink"/>
          </w:rPr>
          <w:t>DECISÃO Nº 1581/2026</w:t>
        </w:r>
      </w:hyperlink>
      <w:r w:rsidR="00267B79" w:rsidRPr="008036C4">
        <w:t>: PROCESSUAL. REGULARIZAÇÃO FUNDIÁRIA. PROJETO URBANÍSTICO. REVISÃO. ACOMPANHAMENTO DE DECISÃO DO TRIBUNAL. DETERMINAÇÃO. TORNAR SEM EFEITO. PRINCÍPIOS DA EFICIÊNCIA E DA ECONOMIA PROCESSUAL</w:t>
      </w:r>
      <w:r w:rsidR="00267B79">
        <w:t>.</w:t>
      </w:r>
    </w:p>
    <w:p w14:paraId="5CB73A1A" w14:textId="77777777" w:rsidR="00267B79" w:rsidRDefault="00267B79" w:rsidP="00267B79">
      <w:pPr>
        <w:pStyle w:val="3EmentadaDeciso"/>
      </w:pPr>
    </w:p>
    <w:p w14:paraId="01E50B3B" w14:textId="41F31C04" w:rsidR="00267B79" w:rsidRPr="00E41D42" w:rsidRDefault="00267B79" w:rsidP="00267B79">
      <w:pPr>
        <w:pStyle w:val="3EmentadaDeciso"/>
        <w:ind w:firstLine="0"/>
      </w:pPr>
      <w:r w:rsidRPr="008036C4">
        <w:t>É possível rever determinações anteriores do TCDF quando novos esclarecimentos demonstram que as medidas exigidas, como alterações fundiárias, inserem-se em um processo mais amplo e complexo de revisão urbanística que não comporta tratamento isolado.</w:t>
      </w:r>
    </w:p>
    <w:p w14:paraId="4477CC38" w14:textId="77777777" w:rsidR="00267B79" w:rsidRDefault="00267B79" w:rsidP="00267B79">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267B79" w:rsidRPr="00E41D42" w14:paraId="28FAB10B" w14:textId="77777777">
        <w:trPr>
          <w:trHeight w:val="1066"/>
        </w:trPr>
        <w:tc>
          <w:tcPr>
            <w:tcW w:w="4993" w:type="dxa"/>
          </w:tcPr>
          <w:p w14:paraId="27D404F1" w14:textId="77777777" w:rsidR="00267B79" w:rsidRPr="008036C4" w:rsidRDefault="00267B79" w:rsidP="00267B79">
            <w:pPr>
              <w:pStyle w:val="ZRelatorsesso"/>
              <w:ind w:left="170" w:right="0"/>
            </w:pPr>
            <w:r w:rsidRPr="008036C4">
              <w:t>Relator: Paulo Tadeu Vale da Silva</w:t>
            </w:r>
          </w:p>
          <w:p w14:paraId="0BCE6686" w14:textId="77777777" w:rsidR="00267B79" w:rsidRPr="008036C4" w:rsidRDefault="00267B79" w:rsidP="00267B79">
            <w:pPr>
              <w:pStyle w:val="ZRelatorsesso"/>
              <w:ind w:left="170" w:right="0"/>
            </w:pPr>
            <w:r w:rsidRPr="008036C4">
              <w:t>Decisão por unanimidade</w:t>
            </w:r>
          </w:p>
          <w:p w14:paraId="32894DAD" w14:textId="77777777" w:rsidR="00267B79" w:rsidRPr="00E41D42" w:rsidRDefault="00267B79" w:rsidP="00267B79">
            <w:pPr>
              <w:pStyle w:val="ZRelatorsesso"/>
              <w:ind w:left="170" w:right="0"/>
            </w:pPr>
          </w:p>
        </w:tc>
        <w:tc>
          <w:tcPr>
            <w:tcW w:w="5159" w:type="dxa"/>
          </w:tcPr>
          <w:p w14:paraId="083FD569" w14:textId="77777777" w:rsidR="00267B79" w:rsidRPr="008036C4" w:rsidRDefault="00267B79" w:rsidP="00267B79">
            <w:pPr>
              <w:pStyle w:val="ZRelatorsesso"/>
              <w:ind w:left="562" w:right="-90"/>
            </w:pPr>
            <w:r w:rsidRPr="008036C4">
              <w:t>Sessão Ordinária nº 5465, de 27/05/2026</w:t>
            </w:r>
          </w:p>
          <w:p w14:paraId="13EACF80" w14:textId="77777777" w:rsidR="00267B79" w:rsidRPr="008036C4" w:rsidRDefault="00267B79" w:rsidP="00267B79">
            <w:pPr>
              <w:pStyle w:val="ZRelatorsesso"/>
              <w:ind w:left="562" w:right="-90"/>
              <w:rPr>
                <w:rStyle w:val="Hyperlink"/>
              </w:rPr>
            </w:pPr>
            <w:r w:rsidRPr="008036C4">
              <w:t>Processo nº 1350/2023</w:t>
            </w:r>
          </w:p>
          <w:p w14:paraId="1A18156D" w14:textId="77777777" w:rsidR="00267B79" w:rsidRPr="00E41D42" w:rsidRDefault="00267B79" w:rsidP="00267B79">
            <w:pPr>
              <w:pStyle w:val="ZRelatorsesso"/>
              <w:ind w:left="562" w:right="-90"/>
              <w:rPr>
                <w:color w:val="0563C1"/>
                <w:u w:val="single"/>
              </w:rPr>
            </w:pPr>
          </w:p>
        </w:tc>
      </w:tr>
      <w:tr w:rsidR="00267B79" w:rsidRPr="00E41D42" w14:paraId="1B61AAE5" w14:textId="77777777">
        <w:trPr>
          <w:trHeight w:val="300"/>
        </w:trPr>
        <w:tc>
          <w:tcPr>
            <w:tcW w:w="4993" w:type="dxa"/>
          </w:tcPr>
          <w:p w14:paraId="32271760" w14:textId="77777777" w:rsidR="00267B79" w:rsidRPr="008036C4" w:rsidRDefault="00267B79" w:rsidP="00267B79">
            <w:pPr>
              <w:pStyle w:val="ZRelatorsesso"/>
              <w:ind w:left="170" w:right="0"/>
            </w:pPr>
            <w:r w:rsidRPr="008036C4">
              <w:t>Decisões relacionadas</w:t>
            </w:r>
          </w:p>
          <w:p w14:paraId="20B8885B" w14:textId="77777777" w:rsidR="00267B79" w:rsidRPr="008036C4" w:rsidRDefault="00267B79" w:rsidP="00267B79">
            <w:pPr>
              <w:pStyle w:val="ZRelatorsesso"/>
              <w:ind w:left="170"/>
            </w:pPr>
            <w:r w:rsidRPr="008036C4">
              <w:t>5270/2023 </w:t>
            </w:r>
          </w:p>
          <w:p w14:paraId="3C5388D4" w14:textId="6253D3AA" w:rsidR="00267B79" w:rsidRPr="00E41D42" w:rsidRDefault="00267B79" w:rsidP="00267B79">
            <w:pPr>
              <w:pStyle w:val="ZRelatorsesso"/>
              <w:ind w:left="170" w:right="0"/>
            </w:pPr>
            <w:r w:rsidRPr="008036C4">
              <w:t>2748/2024</w:t>
            </w:r>
          </w:p>
        </w:tc>
        <w:tc>
          <w:tcPr>
            <w:tcW w:w="5159" w:type="dxa"/>
          </w:tcPr>
          <w:p w14:paraId="6BB50A86" w14:textId="44EBFAF9" w:rsidR="00267B79" w:rsidRPr="00E41D42" w:rsidRDefault="00267B79" w:rsidP="00267B79">
            <w:pPr>
              <w:pStyle w:val="ZRelatorsesso"/>
              <w:ind w:left="562" w:right="-90"/>
            </w:pPr>
          </w:p>
        </w:tc>
      </w:tr>
    </w:tbl>
    <w:p w14:paraId="6379FE39" w14:textId="77777777" w:rsidR="00267B79" w:rsidRDefault="00267B79" w:rsidP="5A1752A6">
      <w:pPr>
        <w:pStyle w:val="3EmentadaDeciso"/>
        <w:ind w:left="0" w:firstLine="0"/>
        <w:rPr>
          <w:rFonts w:eastAsia="Calibri"/>
        </w:rPr>
      </w:pPr>
    </w:p>
    <w:p w14:paraId="1D864A6A" w14:textId="593C36CA" w:rsidR="00153D33" w:rsidRPr="003212F6" w:rsidRDefault="00673F7C">
      <w:pPr>
        <w:pStyle w:val="2Verbetao"/>
        <w:numPr>
          <w:ilvl w:val="0"/>
          <w:numId w:val="13"/>
        </w:numPr>
        <w:ind w:left="709" w:hanging="425"/>
      </w:pPr>
      <w:hyperlink r:id="rId31" w:anchor="/jurisprudencia/selecionada?q=6375B252&amp;filter[hash]=0xcc7a79a21d258746cd369bd113bbceb8a7e056c4" w:history="1">
        <w:r w:rsidR="00153D33" w:rsidRPr="00673F7C">
          <w:rPr>
            <w:rStyle w:val="Hyperlink"/>
          </w:rPr>
          <w:t>DECISÃO Nº 15</w:t>
        </w:r>
        <w:r w:rsidR="00206E87" w:rsidRPr="00673F7C">
          <w:rPr>
            <w:rStyle w:val="Hyperlink"/>
          </w:rPr>
          <w:t>87</w:t>
        </w:r>
        <w:r w:rsidR="00153D33" w:rsidRPr="00673F7C">
          <w:rPr>
            <w:rStyle w:val="Hyperlink"/>
          </w:rPr>
          <w:t>/2026</w:t>
        </w:r>
      </w:hyperlink>
      <w:r w:rsidR="00153D33" w:rsidRPr="003212F6">
        <w:t xml:space="preserve">: </w:t>
      </w:r>
      <w:r w:rsidR="00206E87" w:rsidRPr="00206E87">
        <w:t>PROCESSUAL. RECURSO. ADMISSIBILIDADE. MEDIDA CAUTELAR. REVOGAÇÃO. FUNGIBILIDADE RECURSAL</w:t>
      </w:r>
      <w:r w:rsidR="00153D33" w:rsidRPr="003212F6">
        <w:t>.</w:t>
      </w:r>
    </w:p>
    <w:p w14:paraId="43E17FEE" w14:textId="77777777" w:rsidR="00153D33" w:rsidRPr="003212F6" w:rsidRDefault="00153D33" w:rsidP="00153D33">
      <w:pPr>
        <w:pStyle w:val="3EmentadaDeciso"/>
      </w:pPr>
    </w:p>
    <w:p w14:paraId="3CF59983" w14:textId="5FB093EE" w:rsidR="00153D33" w:rsidRPr="003212F6" w:rsidRDefault="00206E87" w:rsidP="00206E87">
      <w:pPr>
        <w:pStyle w:val="3EmentadaDeciso"/>
        <w:ind w:firstLine="0"/>
      </w:pPr>
      <w:r w:rsidRPr="00206E87">
        <w:lastRenderedPageBreak/>
        <w:t>É cabível o conhecimento de pedido de reexame como recurso inominado quando a impugnação for dirigida contra a revogação de medida cautelar, aplicando-se o princípio da fungibilidade recursal, por se tratar de decisão proferida no exercício do poder geral de cautela (Regimento Interno do TCDF, art. 278, § 2º)</w:t>
      </w:r>
      <w:r w:rsidR="00153D33" w:rsidRPr="003212F6">
        <w:t>.</w:t>
      </w:r>
    </w:p>
    <w:p w14:paraId="350F1E71" w14:textId="77777777" w:rsidR="00153D33" w:rsidRPr="003212F6" w:rsidRDefault="00153D33" w:rsidP="00153D33">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153D33" w:rsidRPr="003212F6" w14:paraId="03B4A8ED" w14:textId="77777777">
        <w:trPr>
          <w:trHeight w:val="1066"/>
        </w:trPr>
        <w:tc>
          <w:tcPr>
            <w:tcW w:w="4993" w:type="dxa"/>
          </w:tcPr>
          <w:p w14:paraId="200FA573" w14:textId="45F65F5C" w:rsidR="00153D33" w:rsidRPr="003212F6" w:rsidRDefault="00153D33">
            <w:pPr>
              <w:pStyle w:val="ZRelatorsesso"/>
              <w:ind w:left="170" w:right="0"/>
            </w:pPr>
            <w:r w:rsidRPr="003212F6">
              <w:t xml:space="preserve">Relator: </w:t>
            </w:r>
            <w:r w:rsidR="006B5BB1" w:rsidRPr="006B5BB1">
              <w:t>Márcio Michel Alves de Oliveira</w:t>
            </w:r>
          </w:p>
          <w:p w14:paraId="134B02CC" w14:textId="77777777" w:rsidR="00153D33" w:rsidRPr="003212F6" w:rsidRDefault="00153D33">
            <w:pPr>
              <w:pStyle w:val="ZRelatorsesso"/>
              <w:ind w:left="170" w:right="0"/>
            </w:pPr>
            <w:r w:rsidRPr="003212F6">
              <w:t>Decisão por unanimidade</w:t>
            </w:r>
          </w:p>
          <w:p w14:paraId="3FB713AB" w14:textId="77777777" w:rsidR="00153D33" w:rsidRPr="003212F6" w:rsidRDefault="00153D33">
            <w:pPr>
              <w:pStyle w:val="ZRelatorsesso"/>
              <w:ind w:left="170" w:right="0"/>
            </w:pPr>
          </w:p>
        </w:tc>
        <w:tc>
          <w:tcPr>
            <w:tcW w:w="5159" w:type="dxa"/>
          </w:tcPr>
          <w:p w14:paraId="6D7A4C81" w14:textId="77777777" w:rsidR="00153D33" w:rsidRPr="003212F6" w:rsidRDefault="00153D33">
            <w:pPr>
              <w:pStyle w:val="ZRelatorsesso"/>
              <w:ind w:left="562" w:right="-90"/>
            </w:pPr>
            <w:r w:rsidRPr="003212F6">
              <w:t>Sessão Ordinária nº 5465, de 27/05/2026</w:t>
            </w:r>
          </w:p>
          <w:p w14:paraId="07D5D259" w14:textId="2270EF76" w:rsidR="00153D33" w:rsidRPr="003212F6" w:rsidRDefault="00153D33">
            <w:pPr>
              <w:pStyle w:val="ZRelatorsesso"/>
              <w:ind w:left="562" w:right="-90"/>
              <w:rPr>
                <w:rStyle w:val="Hyperlink"/>
              </w:rPr>
            </w:pPr>
            <w:r w:rsidRPr="003212F6">
              <w:t xml:space="preserve">Processo nº </w:t>
            </w:r>
            <w:r w:rsidR="006B5BB1" w:rsidRPr="006B5BB1">
              <w:t>11532/2025 </w:t>
            </w:r>
          </w:p>
          <w:p w14:paraId="30F35FF3" w14:textId="77777777" w:rsidR="00153D33" w:rsidRPr="003212F6" w:rsidRDefault="00153D33">
            <w:pPr>
              <w:pStyle w:val="ZRelatorsesso"/>
              <w:ind w:left="562" w:right="-90"/>
              <w:rPr>
                <w:color w:val="0563C1"/>
                <w:u w:val="single"/>
              </w:rPr>
            </w:pPr>
          </w:p>
        </w:tc>
      </w:tr>
      <w:tr w:rsidR="00153D33" w:rsidRPr="00E41D42" w14:paraId="095B007C" w14:textId="77777777">
        <w:trPr>
          <w:trHeight w:val="300"/>
        </w:trPr>
        <w:tc>
          <w:tcPr>
            <w:tcW w:w="4993" w:type="dxa"/>
          </w:tcPr>
          <w:p w14:paraId="44C12FB0" w14:textId="77777777" w:rsidR="00153D33" w:rsidRPr="003212F6" w:rsidRDefault="00153D33">
            <w:pPr>
              <w:pStyle w:val="ZRelatorsesso"/>
              <w:ind w:left="170" w:right="0"/>
            </w:pPr>
            <w:r w:rsidRPr="003212F6">
              <w:t>Legislação relacionada</w:t>
            </w:r>
          </w:p>
          <w:p w14:paraId="12D78E83" w14:textId="77777777" w:rsidR="00153D33" w:rsidRDefault="006B5BB1">
            <w:pPr>
              <w:pStyle w:val="ZRelatorsesso"/>
              <w:ind w:left="170" w:right="0"/>
            </w:pPr>
            <w:r w:rsidRPr="006B5BB1">
              <w:t>RI/TCDF, art. 278, § 2º </w:t>
            </w:r>
          </w:p>
          <w:p w14:paraId="424F577E" w14:textId="0CFF3467" w:rsidR="006B5BB1" w:rsidRPr="003212F6" w:rsidRDefault="006B5BB1">
            <w:pPr>
              <w:pStyle w:val="ZRelatorsesso"/>
              <w:ind w:left="170" w:right="0"/>
            </w:pPr>
          </w:p>
        </w:tc>
        <w:tc>
          <w:tcPr>
            <w:tcW w:w="5159" w:type="dxa"/>
          </w:tcPr>
          <w:p w14:paraId="3694E67C" w14:textId="645B5CAE" w:rsidR="00153D33" w:rsidRPr="00E41D42" w:rsidRDefault="00153D33">
            <w:pPr>
              <w:pStyle w:val="ZRelatorsesso"/>
              <w:ind w:left="562" w:right="-90"/>
            </w:pPr>
            <w:r w:rsidRPr="003212F6">
              <w:t xml:space="preserve"> </w:t>
            </w:r>
          </w:p>
        </w:tc>
      </w:tr>
      <w:tr w:rsidR="006B5BB1" w:rsidRPr="00E41D42" w14:paraId="3CEE6ABF" w14:textId="77777777">
        <w:trPr>
          <w:trHeight w:val="300"/>
        </w:trPr>
        <w:tc>
          <w:tcPr>
            <w:tcW w:w="4993" w:type="dxa"/>
          </w:tcPr>
          <w:p w14:paraId="2ADA5E98" w14:textId="77777777" w:rsidR="006B5BB1" w:rsidRDefault="006B5BB1">
            <w:pPr>
              <w:pStyle w:val="ZRelatorsesso"/>
              <w:ind w:left="170" w:right="0"/>
            </w:pPr>
            <w:r>
              <w:t>Decis</w:t>
            </w:r>
            <w:r w:rsidR="008B577E">
              <w:t>ões relacionadas</w:t>
            </w:r>
          </w:p>
          <w:p w14:paraId="783EF89A" w14:textId="5FD07683" w:rsidR="008B577E" w:rsidRPr="003212F6" w:rsidRDefault="008B577E">
            <w:pPr>
              <w:pStyle w:val="ZRelatorsesso"/>
              <w:ind w:left="170" w:right="0"/>
            </w:pPr>
            <w:r w:rsidRPr="008B577E">
              <w:t>553/2021 </w:t>
            </w:r>
          </w:p>
        </w:tc>
        <w:tc>
          <w:tcPr>
            <w:tcW w:w="5159" w:type="dxa"/>
          </w:tcPr>
          <w:p w14:paraId="22D41320" w14:textId="77777777" w:rsidR="006B5BB1" w:rsidRPr="003212F6" w:rsidRDefault="006B5BB1">
            <w:pPr>
              <w:pStyle w:val="ZRelatorsesso"/>
              <w:ind w:left="562" w:right="-90"/>
            </w:pPr>
          </w:p>
        </w:tc>
      </w:tr>
    </w:tbl>
    <w:p w14:paraId="02F21E6F" w14:textId="77777777" w:rsidR="00153D33" w:rsidRDefault="00153D33" w:rsidP="5A1752A6">
      <w:pPr>
        <w:pStyle w:val="3EmentadaDeciso"/>
        <w:ind w:left="0" w:firstLine="0"/>
        <w:rPr>
          <w:rFonts w:eastAsia="Calibri"/>
        </w:rPr>
      </w:pPr>
    </w:p>
    <w:p w14:paraId="4C22084B" w14:textId="55DD8584" w:rsidR="00D61073" w:rsidRPr="003212F6" w:rsidRDefault="0057345A">
      <w:pPr>
        <w:pStyle w:val="2Verbetao"/>
        <w:numPr>
          <w:ilvl w:val="0"/>
          <w:numId w:val="13"/>
        </w:numPr>
        <w:ind w:left="709" w:hanging="425"/>
      </w:pPr>
      <w:hyperlink r:id="rId32" w:anchor="/jurisprudencia/selecionada?q=F5EB5A4F&amp;filter[hash]=0xfe243a81c7ed359ad3455169ab6e1a4d882dd256" w:history="1">
        <w:r w:rsidR="00D61073" w:rsidRPr="0057345A">
          <w:rPr>
            <w:rStyle w:val="Hyperlink"/>
          </w:rPr>
          <w:t xml:space="preserve">DECISÃO Nº </w:t>
        </w:r>
        <w:r w:rsidR="000E00DC" w:rsidRPr="0057345A">
          <w:rPr>
            <w:rStyle w:val="Hyperlink"/>
          </w:rPr>
          <w:t>1621</w:t>
        </w:r>
        <w:r w:rsidR="00D61073" w:rsidRPr="0057345A">
          <w:rPr>
            <w:rStyle w:val="Hyperlink"/>
          </w:rPr>
          <w:t>/2026</w:t>
        </w:r>
      </w:hyperlink>
      <w:r w:rsidR="00D61073" w:rsidRPr="003212F6">
        <w:t xml:space="preserve">: </w:t>
      </w:r>
      <w:r w:rsidR="000E00DC" w:rsidRPr="000E00DC">
        <w:t>CONTAS. TOMADA DE CONTAS ESPECIAL. COMPANHIA DE SANEAMENTO AMBIENTAL DO DISTRITO FEDERAL. CAESB. PROCESSOS JUDICIAIS. AÇÃO DE REPARAÇÃO DE DANOS. RECLAMAÇÃO TRABALHISTA. MULTAS. PRESCRIÇÃO. INCIDÊNCIA. ARQUIVAMENTO</w:t>
      </w:r>
      <w:r w:rsidR="00D61073" w:rsidRPr="003212F6">
        <w:t>.</w:t>
      </w:r>
    </w:p>
    <w:p w14:paraId="50A4F724" w14:textId="77777777" w:rsidR="00D61073" w:rsidRPr="003212F6" w:rsidRDefault="00D61073" w:rsidP="00D61073">
      <w:pPr>
        <w:pStyle w:val="3EmentadaDeciso"/>
      </w:pPr>
    </w:p>
    <w:p w14:paraId="47EE8EC4" w14:textId="77777777" w:rsidR="005B1C2E" w:rsidRPr="005B1C2E" w:rsidRDefault="005B1C2E">
      <w:pPr>
        <w:pStyle w:val="4Enunciado"/>
        <w:numPr>
          <w:ilvl w:val="0"/>
          <w:numId w:val="21"/>
        </w:numPr>
      </w:pPr>
      <w:r w:rsidRPr="005B1C2E">
        <w:t>Para a contagem de prazos prescricionais em sede de documentos eletrônicos deve-se considerar a data do registro da assinatura eletrônica, em apreço à segurança da informação. </w:t>
      </w:r>
    </w:p>
    <w:p w14:paraId="63AA0E5F" w14:textId="5E79C25B" w:rsidR="00D61073" w:rsidRPr="003212F6" w:rsidRDefault="005B1C2E" w:rsidP="005B1C2E">
      <w:pPr>
        <w:pStyle w:val="4Enunciado"/>
      </w:pPr>
      <w:r w:rsidRPr="005B1C2E">
        <w:t>O relatório conclusivo da Comissão Tomadora de Contas Especial não configura evento de natureza repetível para fins interruptivos da prescrição quinquenal, considerando-se, para o referido intento, nos termos do art. 2º, inciso II, c/c o art. 2º-A, inciso VII da Decisão Normativa nº 05/2021 - TCDF, apenas o último relatório exarado, vez que encerra e aperfeiçoa a manifestação daquela instância processual</w:t>
      </w:r>
      <w:r w:rsidR="00D61073" w:rsidRPr="003212F6">
        <w:t>.</w:t>
      </w:r>
    </w:p>
    <w:p w14:paraId="0DF63ABE" w14:textId="77777777" w:rsidR="00D61073" w:rsidRPr="003212F6" w:rsidRDefault="00D61073" w:rsidP="00D61073">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86"/>
        <w:gridCol w:w="5151"/>
      </w:tblGrid>
      <w:tr w:rsidR="00D61073" w:rsidRPr="003212F6" w14:paraId="59934806" w14:textId="77777777" w:rsidTr="00B27AD6">
        <w:trPr>
          <w:trHeight w:val="761"/>
        </w:trPr>
        <w:tc>
          <w:tcPr>
            <w:tcW w:w="4986" w:type="dxa"/>
          </w:tcPr>
          <w:p w14:paraId="3A38318A" w14:textId="62BD5DF9" w:rsidR="00D61073" w:rsidRPr="003212F6" w:rsidRDefault="00D61073">
            <w:pPr>
              <w:pStyle w:val="ZRelatorsesso"/>
              <w:ind w:left="170" w:right="0"/>
            </w:pPr>
            <w:r w:rsidRPr="003212F6">
              <w:t xml:space="preserve">Relator: </w:t>
            </w:r>
            <w:r w:rsidR="005B1C2E" w:rsidRPr="005B1C2E">
              <w:t>Vinícius Cardoso de Pinho Fragoso</w:t>
            </w:r>
          </w:p>
          <w:p w14:paraId="2E0C904A" w14:textId="03C1D86B" w:rsidR="00D61073" w:rsidRPr="003212F6" w:rsidRDefault="00D61073" w:rsidP="00B27AD6">
            <w:pPr>
              <w:pStyle w:val="ZRelatorsesso"/>
              <w:ind w:left="170" w:right="0"/>
            </w:pPr>
            <w:r w:rsidRPr="003212F6">
              <w:t xml:space="preserve">Decisão por </w:t>
            </w:r>
            <w:r w:rsidR="005B1C2E">
              <w:t>maioria</w:t>
            </w:r>
          </w:p>
        </w:tc>
        <w:tc>
          <w:tcPr>
            <w:tcW w:w="5151" w:type="dxa"/>
          </w:tcPr>
          <w:p w14:paraId="33084106" w14:textId="77777777" w:rsidR="00D61073" w:rsidRPr="003212F6" w:rsidRDefault="00D61073">
            <w:pPr>
              <w:pStyle w:val="ZRelatorsesso"/>
              <w:ind w:left="562" w:right="-90"/>
            </w:pPr>
            <w:r w:rsidRPr="003212F6">
              <w:t>Sessão Ordinária nº 5465, de 27/05/2026</w:t>
            </w:r>
          </w:p>
          <w:p w14:paraId="1F389AB1" w14:textId="1183A75E" w:rsidR="00D61073" w:rsidRPr="003212F6" w:rsidRDefault="00D61073" w:rsidP="00B27AD6">
            <w:pPr>
              <w:pStyle w:val="ZRelatorsesso"/>
              <w:ind w:left="562" w:right="-90"/>
              <w:rPr>
                <w:color w:val="0563C1"/>
                <w:u w:val="single"/>
              </w:rPr>
            </w:pPr>
            <w:r w:rsidRPr="003212F6">
              <w:t xml:space="preserve">Processo nº </w:t>
            </w:r>
            <w:r w:rsidR="00B27AD6" w:rsidRPr="00B27AD6">
              <w:t>8243/2025 </w:t>
            </w:r>
          </w:p>
        </w:tc>
      </w:tr>
    </w:tbl>
    <w:p w14:paraId="1BD16BD2" w14:textId="77777777" w:rsidR="00D61073" w:rsidRDefault="00D61073" w:rsidP="5A1752A6">
      <w:pPr>
        <w:pStyle w:val="3EmentadaDeciso"/>
        <w:ind w:left="0" w:firstLine="0"/>
        <w:rPr>
          <w:rFonts w:eastAsia="Calibri"/>
        </w:rPr>
      </w:pPr>
    </w:p>
    <w:p w14:paraId="24898CDC" w14:textId="77777777" w:rsidR="00153D33" w:rsidRPr="00E41D42" w:rsidRDefault="00153D33" w:rsidP="5A1752A6">
      <w:pPr>
        <w:pStyle w:val="3EmentadaDeciso"/>
        <w:ind w:left="0" w:firstLine="0"/>
        <w:rPr>
          <w:rFonts w:eastAsia="Calibri"/>
        </w:rPr>
      </w:pPr>
    </w:p>
    <w:sectPr w:rsidR="00153D33" w:rsidRPr="00E41D42">
      <w:headerReference w:type="default" r:id="rId33"/>
      <w:footerReference w:type="default" r:id="rId34"/>
      <w:pgSz w:w="11906" w:h="16838"/>
      <w:pgMar w:top="647" w:right="631" w:bottom="473" w:left="6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41397" w14:textId="77777777" w:rsidR="00446E4D" w:rsidRDefault="00446E4D" w:rsidP="003A2282">
      <w:pPr>
        <w:spacing w:after="0" w:line="240" w:lineRule="auto"/>
      </w:pPr>
      <w:r>
        <w:separator/>
      </w:r>
    </w:p>
  </w:endnote>
  <w:endnote w:type="continuationSeparator" w:id="0">
    <w:p w14:paraId="3B2A2E59" w14:textId="77777777" w:rsidR="00446E4D" w:rsidRDefault="00446E4D" w:rsidP="003A2282">
      <w:pPr>
        <w:spacing w:after="0" w:line="240" w:lineRule="auto"/>
      </w:pPr>
      <w:r>
        <w:continuationSeparator/>
      </w:r>
    </w:p>
  </w:endnote>
  <w:endnote w:type="continuationNotice" w:id="1">
    <w:p w14:paraId="3F890624" w14:textId="77777777" w:rsidR="00446E4D" w:rsidRDefault="00446E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ira Sans">
    <w:charset w:val="00"/>
    <w:family w:val="swiss"/>
    <w:pitch w:val="variable"/>
    <w:sig w:usb0="600002FF"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ira Sans Light">
    <w:charset w:val="00"/>
    <w:family w:val="swiss"/>
    <w:pitch w:val="variable"/>
    <w:sig w:usb0="600002FF" w:usb1="00000001" w:usb2="00000000" w:usb3="00000000" w:csb0="0000019F" w:csb1="00000000"/>
  </w:font>
  <w:font w:name="Fira Sans Medium">
    <w:altName w:val="Calibri"/>
    <w:charset w:val="00"/>
    <w:family w:val="swiss"/>
    <w:pitch w:val="variable"/>
    <w:sig w:usb0="600002FF" w:usb1="00000001" w:usb2="00000000" w:usb3="00000000" w:csb0="0000019F" w:csb1="00000000"/>
  </w:font>
  <w:font w:name="Fira Sans Condensed Black">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oppins" w:hAnsi="Poppins" w:cs="Poppins"/>
        <w:b/>
        <w:bCs/>
        <w:color w:val="00608F"/>
        <w:sz w:val="40"/>
        <w:szCs w:val="40"/>
      </w:rPr>
      <w:id w:val="-1506278189"/>
      <w:docPartObj>
        <w:docPartGallery w:val="Page Numbers (Bottom of Page)"/>
        <w:docPartUnique/>
      </w:docPartObj>
    </w:sdtPr>
    <w:sdtEndPr/>
    <w:sdtContent>
      <w:p w14:paraId="636749C6" w14:textId="77777777" w:rsidR="00A9626A" w:rsidRPr="00A9626A" w:rsidRDefault="00A9626A">
        <w:pPr>
          <w:pStyle w:val="Rodap"/>
          <w:jc w:val="right"/>
          <w:rPr>
            <w:rFonts w:ascii="Poppins" w:hAnsi="Poppins" w:cs="Poppins"/>
            <w:b/>
            <w:bCs/>
            <w:color w:val="00608F"/>
            <w:sz w:val="40"/>
            <w:szCs w:val="40"/>
          </w:rPr>
        </w:pPr>
        <w:r w:rsidRPr="00A9626A">
          <w:rPr>
            <w:rFonts w:ascii="Poppins" w:hAnsi="Poppins" w:cs="Poppins"/>
            <w:noProof/>
            <w:color w:val="00608F"/>
            <w:sz w:val="32"/>
            <w:szCs w:val="32"/>
          </w:rPr>
          <mc:AlternateContent>
            <mc:Choice Requires="wps">
              <w:drawing>
                <wp:anchor distT="0" distB="0" distL="114300" distR="114300" simplePos="0" relativeHeight="251658243" behindDoc="0" locked="0" layoutInCell="1" allowOverlap="1" wp14:anchorId="3A7D6A2F" wp14:editId="785F6FC0">
                  <wp:simplePos x="0" y="0"/>
                  <wp:positionH relativeFrom="margin">
                    <wp:posOffset>22860</wp:posOffset>
                  </wp:positionH>
                  <wp:positionV relativeFrom="paragraph">
                    <wp:posOffset>200623</wp:posOffset>
                  </wp:positionV>
                  <wp:extent cx="6121101"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121101" cy="0"/>
                          </a:xfrm>
                          <a:prstGeom prst="line">
                            <a:avLst/>
                          </a:prstGeom>
                          <a:ln w="19050">
                            <a:solidFill>
                              <a:srgbClr val="0060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line id="Conector reto 21" style="position:absolute;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00608f" strokeweight="1.5pt" from="1.8pt,15.8pt" to="483.8pt,15.8pt" w14:anchorId="6C47F6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">
                  <v:stroke joinstyle="miter"/>
                  <w10:wrap anchorx="margin"/>
                </v:line>
              </w:pict>
            </mc:Fallback>
          </mc:AlternateContent>
        </w:r>
        <w:r w:rsidRPr="00A9626A">
          <w:rPr>
            <w:rFonts w:ascii="Poppins" w:hAnsi="Poppins" w:cs="Poppins"/>
            <w:b/>
            <w:bCs/>
            <w:color w:val="00608F"/>
            <w:sz w:val="40"/>
            <w:szCs w:val="40"/>
          </w:rPr>
          <w:fldChar w:fldCharType="begin"/>
        </w:r>
        <w:r w:rsidRPr="00A9626A">
          <w:rPr>
            <w:rFonts w:ascii="Poppins" w:hAnsi="Poppins" w:cs="Poppins"/>
            <w:b/>
            <w:bCs/>
            <w:color w:val="00608F"/>
            <w:sz w:val="40"/>
            <w:szCs w:val="40"/>
          </w:rPr>
          <w:instrText>PAGE   \* MERGEFORMAT</w:instrText>
        </w:r>
        <w:r w:rsidRPr="00A9626A">
          <w:rPr>
            <w:rFonts w:ascii="Poppins" w:hAnsi="Poppins" w:cs="Poppins"/>
            <w:b/>
            <w:bCs/>
            <w:color w:val="00608F"/>
            <w:sz w:val="40"/>
            <w:szCs w:val="40"/>
          </w:rPr>
          <w:fldChar w:fldCharType="separate"/>
        </w:r>
        <w:r w:rsidRPr="00A9626A">
          <w:rPr>
            <w:rFonts w:ascii="Poppins" w:hAnsi="Poppins" w:cs="Poppins"/>
            <w:b/>
            <w:bCs/>
            <w:color w:val="00608F"/>
            <w:sz w:val="40"/>
            <w:szCs w:val="40"/>
          </w:rPr>
          <w:t>2</w:t>
        </w:r>
        <w:r w:rsidRPr="00A9626A">
          <w:rPr>
            <w:rFonts w:ascii="Poppins" w:hAnsi="Poppins" w:cs="Poppins"/>
            <w:b/>
            <w:bCs/>
            <w:color w:val="00608F"/>
            <w:sz w:val="40"/>
            <w:szCs w:val="40"/>
          </w:rPr>
          <w:fldChar w:fldCharType="end"/>
        </w:r>
      </w:p>
    </w:sdtContent>
  </w:sdt>
  <w:p w14:paraId="0C860FA4" w14:textId="77777777" w:rsidR="00815B9B" w:rsidRPr="00290B1F" w:rsidRDefault="00815B9B" w:rsidP="00815B9B">
    <w:pPr>
      <w:pStyle w:val="Rodap"/>
      <w:ind w:left="0" w:firstLine="0"/>
      <w:jc w:val="center"/>
      <w:rPr>
        <w:sz w:val="16"/>
        <w:szCs w:val="16"/>
      </w:rPr>
    </w:pPr>
    <w:r w:rsidRPr="00290B1F">
      <w:rPr>
        <w:sz w:val="16"/>
        <w:szCs w:val="16"/>
      </w:rPr>
      <w:t>Coordenadoria de Gestão do Conhecimento Institucional – CGCI</w:t>
    </w:r>
  </w:p>
  <w:p w14:paraId="0E12D0D6" w14:textId="77777777" w:rsidR="00F05ECB" w:rsidRPr="00290B1F" w:rsidRDefault="00815B9B" w:rsidP="00815B9B">
    <w:pPr>
      <w:pStyle w:val="Rodap"/>
      <w:ind w:left="0" w:firstLine="0"/>
      <w:jc w:val="center"/>
      <w:rPr>
        <w:sz w:val="16"/>
        <w:szCs w:val="16"/>
      </w:rPr>
    </w:pPr>
    <w:r w:rsidRPr="00290B1F">
      <w:rPr>
        <w:sz w:val="16"/>
        <w:szCs w:val="16"/>
      </w:rPr>
      <w:t xml:space="preserve">Supervisão de </w:t>
    </w:r>
    <w:r w:rsidR="00290B1F" w:rsidRPr="00290B1F">
      <w:rPr>
        <w:sz w:val="16"/>
        <w:szCs w:val="16"/>
      </w:rPr>
      <w:t>Legislação e Jurisprudência</w:t>
    </w:r>
    <w:r w:rsidRPr="00290B1F">
      <w:rPr>
        <w:sz w:val="16"/>
        <w:szCs w:val="16"/>
      </w:rPr>
      <w:t xml:space="preserve"> - </w:t>
    </w:r>
    <w:r w:rsidR="00290B1F" w:rsidRPr="00290B1F">
      <w:rPr>
        <w:sz w:val="16"/>
        <w:szCs w:val="16"/>
      </w:rPr>
      <w:t>SLJ</w:t>
    </w:r>
    <w:r w:rsidRPr="00290B1F">
      <w:rPr>
        <w:sz w:val="16"/>
        <w:szCs w:val="16"/>
      </w:rPr>
      <w:t xml:space="preserve"> Telefone: (61) 3314-2226/2259 </w:t>
    </w:r>
    <w:r w:rsidR="00290B1F" w:rsidRPr="00290B1F">
      <w:rPr>
        <w:sz w:val="16"/>
        <w:szCs w:val="16"/>
      </w:rPr>
      <w:t>e-mail</w:t>
    </w:r>
    <w:r w:rsidRPr="00290B1F">
      <w:rPr>
        <w:sz w:val="16"/>
        <w:szCs w:val="16"/>
      </w:rPr>
      <w:t>: jurisprudencia@tc.df.gov.br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BD9C9" w14:textId="77777777" w:rsidR="00446E4D" w:rsidRDefault="00446E4D" w:rsidP="003A2282">
      <w:pPr>
        <w:spacing w:after="0" w:line="240" w:lineRule="auto"/>
      </w:pPr>
      <w:r>
        <w:separator/>
      </w:r>
    </w:p>
  </w:footnote>
  <w:footnote w:type="continuationSeparator" w:id="0">
    <w:p w14:paraId="36B1F1C8" w14:textId="77777777" w:rsidR="00446E4D" w:rsidRDefault="00446E4D" w:rsidP="003A2282">
      <w:pPr>
        <w:spacing w:after="0" w:line="240" w:lineRule="auto"/>
      </w:pPr>
      <w:r>
        <w:continuationSeparator/>
      </w:r>
    </w:p>
  </w:footnote>
  <w:footnote w:type="continuationNotice" w:id="1">
    <w:p w14:paraId="749FDB41" w14:textId="77777777" w:rsidR="00446E4D" w:rsidRDefault="00446E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48203" w14:textId="16DAB8CE" w:rsidR="00950041" w:rsidRPr="00246D06" w:rsidRDefault="00950041" w:rsidP="00950041">
    <w:pPr>
      <w:spacing w:after="0" w:line="259" w:lineRule="auto"/>
      <w:ind w:left="0" w:right="0" w:firstLine="0"/>
      <w:jc w:val="left"/>
      <w:rPr>
        <w:rFonts w:ascii="Fira Sans" w:hAnsi="Fira Sans"/>
        <w:color w:val="00608F"/>
        <w:sz w:val="40"/>
        <w:szCs w:val="40"/>
      </w:rPr>
    </w:pPr>
    <w:r w:rsidRPr="00246D06">
      <w:rPr>
        <w:rFonts w:ascii="Fira Sans" w:hAnsi="Fira Sans" w:cs="Poppins"/>
        <w:noProof/>
        <w:color w:val="F6A700"/>
        <w:sz w:val="40"/>
        <w:szCs w:val="40"/>
      </w:rPr>
      <w:drawing>
        <wp:anchor distT="0" distB="0" distL="114300" distR="114300" simplePos="0" relativeHeight="251658240" behindDoc="1" locked="0" layoutInCell="1" allowOverlap="1" wp14:anchorId="25BA67D3" wp14:editId="4692F2E6">
          <wp:simplePos x="0" y="0"/>
          <wp:positionH relativeFrom="margin">
            <wp:align>right</wp:align>
          </wp:positionH>
          <wp:positionV relativeFrom="page">
            <wp:posOffset>749625</wp:posOffset>
          </wp:positionV>
          <wp:extent cx="837565" cy="321310"/>
          <wp:effectExtent l="0" t="0" r="635" b="2540"/>
          <wp:wrapNone/>
          <wp:docPr id="10" name="Imagem 10"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7565" cy="321310"/>
                  </a:xfrm>
                  <a:prstGeom prst="rect">
                    <a:avLst/>
                  </a:prstGeom>
                </pic:spPr>
              </pic:pic>
            </a:graphicData>
          </a:graphic>
          <wp14:sizeRelH relativeFrom="margin">
            <wp14:pctWidth>0</wp14:pctWidth>
          </wp14:sizeRelH>
          <wp14:sizeRelV relativeFrom="margin">
            <wp14:pctHeight>0</wp14:pctHeight>
          </wp14:sizeRelV>
        </wp:anchor>
      </w:drawing>
    </w:r>
    <w:r w:rsidRPr="00246D06">
      <w:rPr>
        <w:rFonts w:ascii="Fira Sans" w:eastAsia="Poppins" w:hAnsi="Fira Sans" w:cs="Poppins"/>
        <w:b/>
        <w:color w:val="00608F"/>
        <w:sz w:val="40"/>
        <w:szCs w:val="40"/>
      </w:rPr>
      <w:t xml:space="preserve">Boletim </w:t>
    </w:r>
    <w:r w:rsidR="002D27CE" w:rsidRPr="00246D06">
      <w:rPr>
        <w:rFonts w:ascii="Fira Sans" w:eastAsia="Poppins" w:hAnsi="Fira Sans" w:cs="Poppins"/>
        <w:b/>
        <w:color w:val="00608F"/>
        <w:sz w:val="40"/>
        <w:szCs w:val="40"/>
      </w:rPr>
      <w:t>de Jurisprudência</w:t>
    </w:r>
  </w:p>
  <w:p w14:paraId="53DC8F65" w14:textId="5C8B7FCB" w:rsidR="00950041" w:rsidRPr="00246D06" w:rsidRDefault="00E90B3A" w:rsidP="00950041">
    <w:pPr>
      <w:spacing w:after="0" w:line="259" w:lineRule="auto"/>
      <w:ind w:left="0" w:right="0" w:firstLine="0"/>
      <w:jc w:val="left"/>
      <w:rPr>
        <w:rFonts w:ascii="Fira Sans" w:hAnsi="Fira Sans"/>
        <w:color w:val="00608F"/>
        <w:sz w:val="36"/>
        <w:szCs w:val="36"/>
      </w:rPr>
    </w:pPr>
    <w:r w:rsidRPr="00246D06">
      <w:rPr>
        <w:rFonts w:ascii="Fira Sans" w:hAnsi="Fira Sans" w:cs="Poppins"/>
        <w:noProof/>
        <w:color w:val="F6A700"/>
        <w:sz w:val="40"/>
        <w:szCs w:val="40"/>
      </w:rPr>
      <w:drawing>
        <wp:anchor distT="0" distB="0" distL="114300" distR="114300" simplePos="0" relativeHeight="251658241" behindDoc="1" locked="0" layoutInCell="1" allowOverlap="1" wp14:anchorId="2A0F0B85" wp14:editId="476FD251">
          <wp:simplePos x="0" y="0"/>
          <wp:positionH relativeFrom="column">
            <wp:posOffset>4475288</wp:posOffset>
          </wp:positionH>
          <wp:positionV relativeFrom="page">
            <wp:posOffset>818677</wp:posOffset>
          </wp:positionV>
          <wp:extent cx="1056640" cy="204470"/>
          <wp:effectExtent l="0" t="0" r="0" b="508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2"/>
                  <pic:cNvPicPr/>
                </pic:nvPicPr>
                <pic:blipFill>
                  <a:blip r:embed="rId2">
                    <a:extLst>
                      <a:ext uri="{28A0092B-C50C-407E-A947-70E740481C1C}">
                        <a14:useLocalDpi xmlns:a14="http://schemas.microsoft.com/office/drawing/2010/main" val="0"/>
                      </a:ext>
                    </a:extLst>
                  </a:blip>
                  <a:stretch>
                    <a:fillRect/>
                  </a:stretch>
                </pic:blipFill>
                <pic:spPr>
                  <a:xfrm>
                    <a:off x="0" y="0"/>
                    <a:ext cx="1056640" cy="204470"/>
                  </a:xfrm>
                  <a:prstGeom prst="rect">
                    <a:avLst/>
                  </a:prstGeom>
                </pic:spPr>
              </pic:pic>
            </a:graphicData>
          </a:graphic>
          <wp14:sizeRelH relativeFrom="margin">
            <wp14:pctWidth>0</wp14:pctWidth>
          </wp14:sizeRelH>
          <wp14:sizeRelV relativeFrom="margin">
            <wp14:pctHeight>0</wp14:pctHeight>
          </wp14:sizeRelV>
        </wp:anchor>
      </w:drawing>
    </w:r>
    <w:r w:rsidR="00950041" w:rsidRPr="00246D06">
      <w:rPr>
        <w:rFonts w:ascii="Fira Sans" w:hAnsi="Fira Sans" w:cs="Poppins"/>
        <w:b/>
        <w:bCs/>
        <w:color w:val="00608F"/>
        <w:sz w:val="36"/>
        <w:szCs w:val="36"/>
      </w:rPr>
      <w:t xml:space="preserve">Número </w:t>
    </w:r>
    <w:r w:rsidR="00BF376C">
      <w:rPr>
        <w:rFonts w:ascii="Fira Sans" w:hAnsi="Fira Sans" w:cs="Poppins"/>
        <w:b/>
        <w:bCs/>
        <w:color w:val="00608F"/>
        <w:sz w:val="36"/>
        <w:szCs w:val="36"/>
      </w:rPr>
      <w:t>10</w:t>
    </w:r>
    <w:r w:rsidR="001E75C1" w:rsidRPr="00246D06">
      <w:rPr>
        <w:rFonts w:ascii="Fira Sans" w:hAnsi="Fira Sans" w:cs="Poppins"/>
        <w:b/>
        <w:bCs/>
        <w:color w:val="00608F"/>
        <w:sz w:val="36"/>
        <w:szCs w:val="36"/>
      </w:rPr>
      <w:t>/202</w:t>
    </w:r>
    <w:r w:rsidR="00BF376C">
      <w:rPr>
        <w:rFonts w:ascii="Fira Sans" w:hAnsi="Fira Sans" w:cs="Poppins"/>
        <w:b/>
        <w:bCs/>
        <w:color w:val="00608F"/>
        <w:sz w:val="36"/>
        <w:szCs w:val="36"/>
      </w:rPr>
      <w:t>6</w:t>
    </w:r>
  </w:p>
  <w:p w14:paraId="4F75FB85" w14:textId="77777777" w:rsidR="00D61B23" w:rsidRDefault="00D61B23">
    <w:pPr>
      <w:pStyle w:val="Cabealho"/>
    </w:pPr>
  </w:p>
  <w:p w14:paraId="7C3EF162" w14:textId="77777777" w:rsidR="00950041" w:rsidRDefault="00D61B23">
    <w:pPr>
      <w:pStyle w:val="Cabealho"/>
    </w:pPr>
    <w:r w:rsidRPr="00A9626A">
      <w:rPr>
        <w:rFonts w:ascii="Poppins" w:hAnsi="Poppins" w:cs="Poppins"/>
        <w:noProof/>
        <w:color w:val="00608F"/>
        <w:sz w:val="32"/>
        <w:szCs w:val="32"/>
      </w:rPr>
      <mc:AlternateContent>
        <mc:Choice Requires="wps">
          <w:drawing>
            <wp:anchor distT="0" distB="0" distL="114300" distR="114300" simplePos="0" relativeHeight="251658242" behindDoc="0" locked="0" layoutInCell="1" allowOverlap="1" wp14:anchorId="2505496E" wp14:editId="56DEC020">
              <wp:simplePos x="0" y="0"/>
              <wp:positionH relativeFrom="margin">
                <wp:posOffset>21590</wp:posOffset>
              </wp:positionH>
              <wp:positionV relativeFrom="paragraph">
                <wp:posOffset>20918</wp:posOffset>
              </wp:positionV>
              <wp:extent cx="6677025" cy="0"/>
              <wp:effectExtent l="0" t="0" r="0" b="0"/>
              <wp:wrapNone/>
              <wp:docPr id="1" name="Conector reto 1"/>
              <wp:cNvGraphicFramePr/>
              <a:graphic xmlns:a="http://schemas.openxmlformats.org/drawingml/2006/main">
                <a:graphicData uri="http://schemas.microsoft.com/office/word/2010/wordprocessingShape">
                  <wps:wsp>
                    <wps:cNvCnPr/>
                    <wps:spPr>
                      <a:xfrm>
                        <a:off x="0" y="0"/>
                        <a:ext cx="6677025" cy="0"/>
                      </a:xfrm>
                      <a:prstGeom prst="line">
                        <a:avLst/>
                      </a:prstGeom>
                      <a:ln w="19050">
                        <a:solidFill>
                          <a:srgbClr val="0060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line id="Conector reto 1"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00608f" strokeweight="1.5pt" from="1.7pt,1.65pt" to="527.45pt,1.65pt" w14:anchorId="6FEC5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">
              <v:stroke joinstyle="miter"/>
              <w10:wrap anchorx="margin"/>
            </v:lin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eanReCNesdzUu+" int2:id="Q0PG1t0Q">
      <int2:state int2:value="Rejected" int2:type="spell"/>
    </int2:textHash>
    <int2:bookmark int2:bookmarkName="_Int_pBrthpbb" int2:invalidationBookmarkName="" int2:hashCode="Fzn0Nmz55bKpf+" int2:id="OvX9kLkU">
      <int2:state int2:value="Rejected" int2:type="gram"/>
    </int2:bookmark>
    <int2:bookmark int2:bookmarkName="_Int_w8aUSRHa" int2:invalidationBookmarkName="" int2:hashCode="vxW+cXrBsIC08c" int2:id="VLox2A6q">
      <int2:state int2:value="Rejected" int2:type="gram"/>
    </int2:bookmark>
    <int2:bookmark int2:bookmarkName="_Int_SOwUwYUS" int2:invalidationBookmarkName="" int2:hashCode="xzUzQfTgqskRyM" int2:id="bzNe6XUu">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2670"/>
    <w:multiLevelType w:val="hybridMultilevel"/>
    <w:tmpl w:val="588A436A"/>
    <w:lvl w:ilvl="0" w:tplc="FFFFFFFF">
      <w:start w:val="1"/>
      <w:numFmt w:val="decimal"/>
      <w:lvlText w:val="%1"/>
      <w:lvlJc w:val="left"/>
      <w:pPr>
        <w:ind w:left="720" w:hanging="360"/>
      </w:pPr>
      <w:rPr>
        <w:rFonts w:ascii="Fira Sans" w:hAnsi="Fira Sans" w:hint="default"/>
        <w:b/>
        <w:bCs/>
        <w:color w:val="CC3399"/>
        <w:sz w:val="3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6C7B97"/>
    <w:multiLevelType w:val="hybridMultilevel"/>
    <w:tmpl w:val="43D47A18"/>
    <w:lvl w:ilvl="0" w:tplc="5D145B84">
      <w:start w:val="1"/>
      <w:numFmt w:val="decimal"/>
      <w:lvlText w:val="%1"/>
      <w:lvlJc w:val="left"/>
      <w:pPr>
        <w:ind w:left="720" w:hanging="360"/>
      </w:pPr>
      <w:rPr>
        <w:rFonts w:ascii="Fira Sans" w:hAnsi="Fira Sans" w:hint="default"/>
        <w:b/>
        <w:bCs/>
        <w:color w:val="548A75"/>
        <w:sz w:val="3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6A9224A"/>
    <w:multiLevelType w:val="hybridMultilevel"/>
    <w:tmpl w:val="B7B8B72E"/>
    <w:lvl w:ilvl="0" w:tplc="00D66AEE">
      <w:start w:val="1"/>
      <w:numFmt w:val="decimal"/>
      <w:lvlText w:val="%1"/>
      <w:lvlJc w:val="left"/>
      <w:pPr>
        <w:ind w:left="1215" w:hanging="855"/>
      </w:pPr>
      <w:rPr>
        <w:rFonts w:ascii="Fira Sans" w:hAnsi="Fira Sans" w:cs="Poppins" w:hint="default"/>
        <w:b/>
        <w:color w:val="4699B5"/>
        <w:sz w:val="3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A587353"/>
    <w:multiLevelType w:val="hybridMultilevel"/>
    <w:tmpl w:val="ED2C6FDE"/>
    <w:lvl w:ilvl="0" w:tplc="3A542BE4">
      <w:start w:val="1"/>
      <w:numFmt w:val="decimal"/>
      <w:lvlText w:val="%1"/>
      <w:lvlJc w:val="left"/>
      <w:pPr>
        <w:ind w:left="2415" w:hanging="855"/>
      </w:pPr>
      <w:rPr>
        <w:rFonts w:ascii="Fira Sans" w:hAnsi="Fira Sans" w:cs="Poppins" w:hint="default"/>
        <w:b/>
        <w:color w:val="ED7D31" w:themeColor="accent2"/>
        <w:sz w:val="3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A7C621E"/>
    <w:multiLevelType w:val="hybridMultilevel"/>
    <w:tmpl w:val="A14EC53E"/>
    <w:lvl w:ilvl="0" w:tplc="FFFFFFFF">
      <w:start w:val="1"/>
      <w:numFmt w:val="decimal"/>
      <w:lvlText w:val="%1"/>
      <w:lvlJc w:val="left"/>
      <w:pPr>
        <w:ind w:left="2415" w:hanging="855"/>
      </w:pPr>
      <w:rPr>
        <w:rFonts w:ascii="Fira Sans" w:hAnsi="Fira Sans" w:cs="Poppins" w:hint="default"/>
        <w:b/>
        <w:color w:val="78A334"/>
        <w:sz w:val="3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C9401B8"/>
    <w:multiLevelType w:val="hybridMultilevel"/>
    <w:tmpl w:val="F03A69A8"/>
    <w:lvl w:ilvl="0" w:tplc="93ACC3B8">
      <w:start w:val="1"/>
      <w:numFmt w:val="decimal"/>
      <w:pStyle w:val="4Enunciado"/>
      <w:lvlText w:val="%1)"/>
      <w:lvlJc w:val="left"/>
      <w:pPr>
        <w:ind w:left="1211" w:hanging="360"/>
      </w:pPr>
      <w:rPr>
        <w:rFonts w:hint="default"/>
      </w:rPr>
    </w:lvl>
    <w:lvl w:ilvl="1" w:tplc="04160019" w:tentative="1">
      <w:start w:val="1"/>
      <w:numFmt w:val="lowerLetter"/>
      <w:lvlText w:val="%2."/>
      <w:lvlJc w:val="left"/>
      <w:pPr>
        <w:ind w:left="1441" w:hanging="360"/>
      </w:pPr>
    </w:lvl>
    <w:lvl w:ilvl="2" w:tplc="0416001B" w:tentative="1">
      <w:start w:val="1"/>
      <w:numFmt w:val="lowerRoman"/>
      <w:lvlText w:val="%3."/>
      <w:lvlJc w:val="right"/>
      <w:pPr>
        <w:ind w:left="2161" w:hanging="180"/>
      </w:pPr>
    </w:lvl>
    <w:lvl w:ilvl="3" w:tplc="0416000F" w:tentative="1">
      <w:start w:val="1"/>
      <w:numFmt w:val="decimal"/>
      <w:lvlText w:val="%4."/>
      <w:lvlJc w:val="left"/>
      <w:pPr>
        <w:ind w:left="2881" w:hanging="360"/>
      </w:pPr>
    </w:lvl>
    <w:lvl w:ilvl="4" w:tplc="04160019" w:tentative="1">
      <w:start w:val="1"/>
      <w:numFmt w:val="lowerLetter"/>
      <w:lvlText w:val="%5."/>
      <w:lvlJc w:val="left"/>
      <w:pPr>
        <w:ind w:left="3601" w:hanging="360"/>
      </w:pPr>
    </w:lvl>
    <w:lvl w:ilvl="5" w:tplc="0416001B" w:tentative="1">
      <w:start w:val="1"/>
      <w:numFmt w:val="lowerRoman"/>
      <w:lvlText w:val="%6."/>
      <w:lvlJc w:val="right"/>
      <w:pPr>
        <w:ind w:left="4321" w:hanging="180"/>
      </w:pPr>
    </w:lvl>
    <w:lvl w:ilvl="6" w:tplc="0416000F" w:tentative="1">
      <w:start w:val="1"/>
      <w:numFmt w:val="decimal"/>
      <w:lvlText w:val="%7."/>
      <w:lvlJc w:val="left"/>
      <w:pPr>
        <w:ind w:left="5041" w:hanging="360"/>
      </w:pPr>
    </w:lvl>
    <w:lvl w:ilvl="7" w:tplc="04160019" w:tentative="1">
      <w:start w:val="1"/>
      <w:numFmt w:val="lowerLetter"/>
      <w:lvlText w:val="%8."/>
      <w:lvlJc w:val="left"/>
      <w:pPr>
        <w:ind w:left="5761" w:hanging="360"/>
      </w:pPr>
    </w:lvl>
    <w:lvl w:ilvl="8" w:tplc="0416001B" w:tentative="1">
      <w:start w:val="1"/>
      <w:numFmt w:val="lowerRoman"/>
      <w:lvlText w:val="%9."/>
      <w:lvlJc w:val="right"/>
      <w:pPr>
        <w:ind w:left="6481" w:hanging="180"/>
      </w:pPr>
    </w:lvl>
  </w:abstractNum>
  <w:abstractNum w:abstractNumId="6" w15:restartNumberingAfterBreak="0">
    <w:nsid w:val="7FEB2C58"/>
    <w:multiLevelType w:val="multilevel"/>
    <w:tmpl w:val="CDB2A522"/>
    <w:lvl w:ilvl="0">
      <w:start w:val="1"/>
      <w:numFmt w:val="decimal"/>
      <w:lvlText w:val="%1"/>
      <w:lvlJc w:val="left"/>
      <w:pPr>
        <w:ind w:left="851" w:hanging="567"/>
      </w:pPr>
      <w:rPr>
        <w:rFonts w:ascii="Fira Sans" w:hAnsi="Fira Sans" w:cs="Poppins" w:hint="default"/>
        <w:b/>
        <w:color w:val="7030A0"/>
        <w:sz w:val="3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124641649">
    <w:abstractNumId w:val="6"/>
  </w:num>
  <w:num w:numId="2" w16cid:durableId="1579247463">
    <w:abstractNumId w:val="3"/>
  </w:num>
  <w:num w:numId="3" w16cid:durableId="1143153242">
    <w:abstractNumId w:val="2"/>
  </w:num>
  <w:num w:numId="4" w16cid:durableId="1892887112">
    <w:abstractNumId w:val="5"/>
  </w:num>
  <w:num w:numId="5" w16cid:durableId="1457141463">
    <w:abstractNumId w:val="1"/>
  </w:num>
  <w:num w:numId="6" w16cid:durableId="1590188074">
    <w:abstractNumId w:val="0"/>
  </w:num>
  <w:num w:numId="7" w16cid:durableId="638145537">
    <w:abstractNumId w:val="5"/>
    <w:lvlOverride w:ilvl="0">
      <w:startOverride w:val="1"/>
    </w:lvlOverride>
  </w:num>
  <w:num w:numId="8" w16cid:durableId="1771899767">
    <w:abstractNumId w:val="5"/>
    <w:lvlOverride w:ilvl="0">
      <w:startOverride w:val="1"/>
    </w:lvlOverride>
  </w:num>
  <w:num w:numId="9" w16cid:durableId="2056199286">
    <w:abstractNumId w:val="5"/>
    <w:lvlOverride w:ilvl="0">
      <w:startOverride w:val="1"/>
    </w:lvlOverride>
  </w:num>
  <w:num w:numId="10" w16cid:durableId="1282765669">
    <w:abstractNumId w:val="5"/>
    <w:lvlOverride w:ilvl="0">
      <w:startOverride w:val="1"/>
    </w:lvlOverride>
  </w:num>
  <w:num w:numId="11" w16cid:durableId="485359721">
    <w:abstractNumId w:val="5"/>
    <w:lvlOverride w:ilvl="0">
      <w:startOverride w:val="1"/>
    </w:lvlOverride>
  </w:num>
  <w:num w:numId="12" w16cid:durableId="1599214852">
    <w:abstractNumId w:val="5"/>
    <w:lvlOverride w:ilvl="0">
      <w:startOverride w:val="1"/>
    </w:lvlOverride>
  </w:num>
  <w:num w:numId="13" w16cid:durableId="1882665942">
    <w:abstractNumId w:val="4"/>
  </w:num>
  <w:num w:numId="14" w16cid:durableId="931360074">
    <w:abstractNumId w:val="5"/>
    <w:lvlOverride w:ilvl="0">
      <w:startOverride w:val="1"/>
    </w:lvlOverride>
  </w:num>
  <w:num w:numId="15" w16cid:durableId="55203138">
    <w:abstractNumId w:val="5"/>
    <w:lvlOverride w:ilvl="0">
      <w:startOverride w:val="1"/>
    </w:lvlOverride>
  </w:num>
  <w:num w:numId="16" w16cid:durableId="1049652640">
    <w:abstractNumId w:val="5"/>
    <w:lvlOverride w:ilvl="0">
      <w:startOverride w:val="1"/>
    </w:lvlOverride>
  </w:num>
  <w:num w:numId="17" w16cid:durableId="1696349241">
    <w:abstractNumId w:val="5"/>
    <w:lvlOverride w:ilvl="0">
      <w:startOverride w:val="1"/>
    </w:lvlOverride>
  </w:num>
  <w:num w:numId="18" w16cid:durableId="285964189">
    <w:abstractNumId w:val="5"/>
    <w:lvlOverride w:ilvl="0">
      <w:startOverride w:val="1"/>
    </w:lvlOverride>
  </w:num>
  <w:num w:numId="19" w16cid:durableId="1172723689">
    <w:abstractNumId w:val="5"/>
    <w:lvlOverride w:ilvl="0">
      <w:startOverride w:val="1"/>
    </w:lvlOverride>
  </w:num>
  <w:num w:numId="20" w16cid:durableId="2070880790">
    <w:abstractNumId w:val="5"/>
    <w:lvlOverride w:ilvl="0">
      <w:startOverride w:val="1"/>
    </w:lvlOverride>
  </w:num>
  <w:num w:numId="21" w16cid:durableId="208734690">
    <w:abstractNumId w:val="5"/>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FDD"/>
    <w:rsid w:val="00000A9E"/>
    <w:rsid w:val="00001E84"/>
    <w:rsid w:val="000076EF"/>
    <w:rsid w:val="000123EB"/>
    <w:rsid w:val="00016722"/>
    <w:rsid w:val="00016BEC"/>
    <w:rsid w:val="0001741C"/>
    <w:rsid w:val="00017B4C"/>
    <w:rsid w:val="00021F36"/>
    <w:rsid w:val="00023292"/>
    <w:rsid w:val="00026A11"/>
    <w:rsid w:val="0003202B"/>
    <w:rsid w:val="00032556"/>
    <w:rsid w:val="00032BEE"/>
    <w:rsid w:val="00036500"/>
    <w:rsid w:val="00036F28"/>
    <w:rsid w:val="00040571"/>
    <w:rsid w:val="000409F1"/>
    <w:rsid w:val="00040C4E"/>
    <w:rsid w:val="00041A05"/>
    <w:rsid w:val="0004350D"/>
    <w:rsid w:val="00043A65"/>
    <w:rsid w:val="00045FE2"/>
    <w:rsid w:val="0005045C"/>
    <w:rsid w:val="00052581"/>
    <w:rsid w:val="000566BA"/>
    <w:rsid w:val="0006112D"/>
    <w:rsid w:val="00063E4E"/>
    <w:rsid w:val="00066318"/>
    <w:rsid w:val="00072120"/>
    <w:rsid w:val="0007590E"/>
    <w:rsid w:val="000767F7"/>
    <w:rsid w:val="00076D3A"/>
    <w:rsid w:val="000775FB"/>
    <w:rsid w:val="00081D81"/>
    <w:rsid w:val="000833A2"/>
    <w:rsid w:val="000846DC"/>
    <w:rsid w:val="000864EB"/>
    <w:rsid w:val="00091423"/>
    <w:rsid w:val="0009174C"/>
    <w:rsid w:val="000934B6"/>
    <w:rsid w:val="00094511"/>
    <w:rsid w:val="00094B8E"/>
    <w:rsid w:val="00095C77"/>
    <w:rsid w:val="00097786"/>
    <w:rsid w:val="00097E97"/>
    <w:rsid w:val="000A5FBE"/>
    <w:rsid w:val="000A654C"/>
    <w:rsid w:val="000A728D"/>
    <w:rsid w:val="000B390F"/>
    <w:rsid w:val="000B3A68"/>
    <w:rsid w:val="000C0E68"/>
    <w:rsid w:val="000C0FBC"/>
    <w:rsid w:val="000C376C"/>
    <w:rsid w:val="000C4C53"/>
    <w:rsid w:val="000C4E22"/>
    <w:rsid w:val="000C6B22"/>
    <w:rsid w:val="000C6BA0"/>
    <w:rsid w:val="000C7EB6"/>
    <w:rsid w:val="000D0277"/>
    <w:rsid w:val="000D042C"/>
    <w:rsid w:val="000D10BE"/>
    <w:rsid w:val="000D11A5"/>
    <w:rsid w:val="000D21BB"/>
    <w:rsid w:val="000D2DC7"/>
    <w:rsid w:val="000D3FDC"/>
    <w:rsid w:val="000D58CD"/>
    <w:rsid w:val="000E00DC"/>
    <w:rsid w:val="000E13A6"/>
    <w:rsid w:val="000E280F"/>
    <w:rsid w:val="000E39F0"/>
    <w:rsid w:val="000E499F"/>
    <w:rsid w:val="000E53E9"/>
    <w:rsid w:val="000E59D1"/>
    <w:rsid w:val="000E7761"/>
    <w:rsid w:val="000F0587"/>
    <w:rsid w:val="000F0809"/>
    <w:rsid w:val="000F1D14"/>
    <w:rsid w:val="000F2FD5"/>
    <w:rsid w:val="000F338E"/>
    <w:rsid w:val="000F7305"/>
    <w:rsid w:val="000F7599"/>
    <w:rsid w:val="0010188F"/>
    <w:rsid w:val="001038C3"/>
    <w:rsid w:val="00103B27"/>
    <w:rsid w:val="001052AF"/>
    <w:rsid w:val="001101CD"/>
    <w:rsid w:val="001106A0"/>
    <w:rsid w:val="001109F5"/>
    <w:rsid w:val="00111A50"/>
    <w:rsid w:val="0011327D"/>
    <w:rsid w:val="00114057"/>
    <w:rsid w:val="00115E4F"/>
    <w:rsid w:val="00116AAA"/>
    <w:rsid w:val="001174D6"/>
    <w:rsid w:val="00121C48"/>
    <w:rsid w:val="00124BAA"/>
    <w:rsid w:val="00125D8D"/>
    <w:rsid w:val="001307A6"/>
    <w:rsid w:val="001314A0"/>
    <w:rsid w:val="0013155C"/>
    <w:rsid w:val="001328A0"/>
    <w:rsid w:val="0013366C"/>
    <w:rsid w:val="00135F8E"/>
    <w:rsid w:val="0013637B"/>
    <w:rsid w:val="00137FE1"/>
    <w:rsid w:val="00146D20"/>
    <w:rsid w:val="00150D6A"/>
    <w:rsid w:val="0015395F"/>
    <w:rsid w:val="00153D33"/>
    <w:rsid w:val="001544C6"/>
    <w:rsid w:val="001547ED"/>
    <w:rsid w:val="00157F3A"/>
    <w:rsid w:val="0016129E"/>
    <w:rsid w:val="00161B42"/>
    <w:rsid w:val="001643B4"/>
    <w:rsid w:val="00164CF1"/>
    <w:rsid w:val="00166A01"/>
    <w:rsid w:val="0016765F"/>
    <w:rsid w:val="00170183"/>
    <w:rsid w:val="00171DB6"/>
    <w:rsid w:val="00173ADF"/>
    <w:rsid w:val="00176897"/>
    <w:rsid w:val="00176A6E"/>
    <w:rsid w:val="001803E6"/>
    <w:rsid w:val="0018295E"/>
    <w:rsid w:val="00183D71"/>
    <w:rsid w:val="00186D35"/>
    <w:rsid w:val="0019225A"/>
    <w:rsid w:val="00194089"/>
    <w:rsid w:val="00194FA7"/>
    <w:rsid w:val="00196CEB"/>
    <w:rsid w:val="001A34A9"/>
    <w:rsid w:val="001A6081"/>
    <w:rsid w:val="001A6E4B"/>
    <w:rsid w:val="001A70BE"/>
    <w:rsid w:val="001B05C2"/>
    <w:rsid w:val="001B2443"/>
    <w:rsid w:val="001B4F61"/>
    <w:rsid w:val="001B575F"/>
    <w:rsid w:val="001B6581"/>
    <w:rsid w:val="001B6EB0"/>
    <w:rsid w:val="001C3A23"/>
    <w:rsid w:val="001C4EA1"/>
    <w:rsid w:val="001C5138"/>
    <w:rsid w:val="001C5A6C"/>
    <w:rsid w:val="001D0239"/>
    <w:rsid w:val="001D0621"/>
    <w:rsid w:val="001D26BB"/>
    <w:rsid w:val="001D3434"/>
    <w:rsid w:val="001D363C"/>
    <w:rsid w:val="001D41FB"/>
    <w:rsid w:val="001E0159"/>
    <w:rsid w:val="001E0D1B"/>
    <w:rsid w:val="001E37BC"/>
    <w:rsid w:val="001E48C2"/>
    <w:rsid w:val="001E7024"/>
    <w:rsid w:val="001E75C1"/>
    <w:rsid w:val="001F06D1"/>
    <w:rsid w:val="001F0773"/>
    <w:rsid w:val="001F28B6"/>
    <w:rsid w:val="001F2DAF"/>
    <w:rsid w:val="001F35E5"/>
    <w:rsid w:val="001F6932"/>
    <w:rsid w:val="001F79DE"/>
    <w:rsid w:val="00201BAD"/>
    <w:rsid w:val="002034C7"/>
    <w:rsid w:val="00204E7A"/>
    <w:rsid w:val="00206E87"/>
    <w:rsid w:val="002072AD"/>
    <w:rsid w:val="002077CE"/>
    <w:rsid w:val="002109DA"/>
    <w:rsid w:val="00214050"/>
    <w:rsid w:val="00215CD1"/>
    <w:rsid w:val="0021726C"/>
    <w:rsid w:val="002176E4"/>
    <w:rsid w:val="00221EF6"/>
    <w:rsid w:val="00222118"/>
    <w:rsid w:val="002229C9"/>
    <w:rsid w:val="002232DB"/>
    <w:rsid w:val="00223EDA"/>
    <w:rsid w:val="00227ED8"/>
    <w:rsid w:val="00232457"/>
    <w:rsid w:val="0023352D"/>
    <w:rsid w:val="002335AF"/>
    <w:rsid w:val="00237488"/>
    <w:rsid w:val="002378A7"/>
    <w:rsid w:val="00237B9D"/>
    <w:rsid w:val="002421AD"/>
    <w:rsid w:val="002434CC"/>
    <w:rsid w:val="002437CD"/>
    <w:rsid w:val="00243FAE"/>
    <w:rsid w:val="00244A98"/>
    <w:rsid w:val="00244EC5"/>
    <w:rsid w:val="00246BB8"/>
    <w:rsid w:val="00246CE5"/>
    <w:rsid w:val="00246D06"/>
    <w:rsid w:val="00250739"/>
    <w:rsid w:val="00251539"/>
    <w:rsid w:val="00253B8B"/>
    <w:rsid w:val="0025445F"/>
    <w:rsid w:val="00255B2B"/>
    <w:rsid w:val="00256CB1"/>
    <w:rsid w:val="002574D5"/>
    <w:rsid w:val="00257D0D"/>
    <w:rsid w:val="002610AF"/>
    <w:rsid w:val="0026269A"/>
    <w:rsid w:val="00266A5C"/>
    <w:rsid w:val="00267B79"/>
    <w:rsid w:val="00272A4F"/>
    <w:rsid w:val="00272F1E"/>
    <w:rsid w:val="00282487"/>
    <w:rsid w:val="00282EB9"/>
    <w:rsid w:val="0028336B"/>
    <w:rsid w:val="00284C6D"/>
    <w:rsid w:val="00285541"/>
    <w:rsid w:val="002859B3"/>
    <w:rsid w:val="00286275"/>
    <w:rsid w:val="00286D3E"/>
    <w:rsid w:val="00290375"/>
    <w:rsid w:val="00290B1F"/>
    <w:rsid w:val="002929C9"/>
    <w:rsid w:val="00292C37"/>
    <w:rsid w:val="0029466F"/>
    <w:rsid w:val="002A013B"/>
    <w:rsid w:val="002A0A75"/>
    <w:rsid w:val="002A26B7"/>
    <w:rsid w:val="002A31B2"/>
    <w:rsid w:val="002A3F84"/>
    <w:rsid w:val="002A49DB"/>
    <w:rsid w:val="002A6D13"/>
    <w:rsid w:val="002B0925"/>
    <w:rsid w:val="002B3E93"/>
    <w:rsid w:val="002B4170"/>
    <w:rsid w:val="002B4D81"/>
    <w:rsid w:val="002B6CB9"/>
    <w:rsid w:val="002C0A8E"/>
    <w:rsid w:val="002C0D2F"/>
    <w:rsid w:val="002C33F9"/>
    <w:rsid w:val="002C60DE"/>
    <w:rsid w:val="002D0846"/>
    <w:rsid w:val="002D088D"/>
    <w:rsid w:val="002D1DAE"/>
    <w:rsid w:val="002D27CE"/>
    <w:rsid w:val="002D58AE"/>
    <w:rsid w:val="002D6E39"/>
    <w:rsid w:val="002D6EF4"/>
    <w:rsid w:val="002D7400"/>
    <w:rsid w:val="002E3C04"/>
    <w:rsid w:val="002E4103"/>
    <w:rsid w:val="002E486E"/>
    <w:rsid w:val="002E68EF"/>
    <w:rsid w:val="002E71C8"/>
    <w:rsid w:val="002E76B4"/>
    <w:rsid w:val="002F09A9"/>
    <w:rsid w:val="002F25C5"/>
    <w:rsid w:val="002F3D25"/>
    <w:rsid w:val="002F73CB"/>
    <w:rsid w:val="00300AA7"/>
    <w:rsid w:val="00300ED3"/>
    <w:rsid w:val="003055DE"/>
    <w:rsid w:val="00305D8E"/>
    <w:rsid w:val="0030665F"/>
    <w:rsid w:val="00306E42"/>
    <w:rsid w:val="0030792C"/>
    <w:rsid w:val="003108C5"/>
    <w:rsid w:val="00312EA4"/>
    <w:rsid w:val="0031365E"/>
    <w:rsid w:val="00315E3B"/>
    <w:rsid w:val="0031746B"/>
    <w:rsid w:val="00317D09"/>
    <w:rsid w:val="003212F6"/>
    <w:rsid w:val="003215D2"/>
    <w:rsid w:val="0032191F"/>
    <w:rsid w:val="003221F4"/>
    <w:rsid w:val="003275D8"/>
    <w:rsid w:val="003309DE"/>
    <w:rsid w:val="003315F9"/>
    <w:rsid w:val="00331A90"/>
    <w:rsid w:val="00332DF2"/>
    <w:rsid w:val="00333DE5"/>
    <w:rsid w:val="00337FAE"/>
    <w:rsid w:val="00342559"/>
    <w:rsid w:val="003436CB"/>
    <w:rsid w:val="00344DF9"/>
    <w:rsid w:val="00345440"/>
    <w:rsid w:val="00347385"/>
    <w:rsid w:val="00350BA0"/>
    <w:rsid w:val="00350E5A"/>
    <w:rsid w:val="00351A0D"/>
    <w:rsid w:val="00351CB8"/>
    <w:rsid w:val="00360162"/>
    <w:rsid w:val="00361B2D"/>
    <w:rsid w:val="0036260E"/>
    <w:rsid w:val="00362D1C"/>
    <w:rsid w:val="00363E6C"/>
    <w:rsid w:val="003664A3"/>
    <w:rsid w:val="00366CCD"/>
    <w:rsid w:val="003710A6"/>
    <w:rsid w:val="00371C1A"/>
    <w:rsid w:val="003776D5"/>
    <w:rsid w:val="00380FD7"/>
    <w:rsid w:val="00382661"/>
    <w:rsid w:val="00383855"/>
    <w:rsid w:val="003838EA"/>
    <w:rsid w:val="003877CA"/>
    <w:rsid w:val="00387981"/>
    <w:rsid w:val="00387994"/>
    <w:rsid w:val="00390695"/>
    <w:rsid w:val="0039127B"/>
    <w:rsid w:val="00393CC9"/>
    <w:rsid w:val="00397517"/>
    <w:rsid w:val="00397672"/>
    <w:rsid w:val="003A0C27"/>
    <w:rsid w:val="003A2282"/>
    <w:rsid w:val="003A3B22"/>
    <w:rsid w:val="003A4A87"/>
    <w:rsid w:val="003A4E05"/>
    <w:rsid w:val="003B2489"/>
    <w:rsid w:val="003B314A"/>
    <w:rsid w:val="003B3AAD"/>
    <w:rsid w:val="003B4195"/>
    <w:rsid w:val="003C0EC4"/>
    <w:rsid w:val="003C31B5"/>
    <w:rsid w:val="003C4F07"/>
    <w:rsid w:val="003D0C15"/>
    <w:rsid w:val="003D1D8F"/>
    <w:rsid w:val="003D20BA"/>
    <w:rsid w:val="003D30C9"/>
    <w:rsid w:val="003D516C"/>
    <w:rsid w:val="003D54BD"/>
    <w:rsid w:val="003E3959"/>
    <w:rsid w:val="003E4B04"/>
    <w:rsid w:val="003E5D0E"/>
    <w:rsid w:val="003E731B"/>
    <w:rsid w:val="003F1EDB"/>
    <w:rsid w:val="003F6AD3"/>
    <w:rsid w:val="003F74DF"/>
    <w:rsid w:val="00400107"/>
    <w:rsid w:val="00402759"/>
    <w:rsid w:val="004034DB"/>
    <w:rsid w:val="00404E0B"/>
    <w:rsid w:val="00404ED0"/>
    <w:rsid w:val="00405142"/>
    <w:rsid w:val="00406F11"/>
    <w:rsid w:val="00407133"/>
    <w:rsid w:val="004115D9"/>
    <w:rsid w:val="004131BC"/>
    <w:rsid w:val="0041622F"/>
    <w:rsid w:val="0041655D"/>
    <w:rsid w:val="00417111"/>
    <w:rsid w:val="004177B4"/>
    <w:rsid w:val="00421E5D"/>
    <w:rsid w:val="00422B04"/>
    <w:rsid w:val="00423417"/>
    <w:rsid w:val="004246F9"/>
    <w:rsid w:val="00426E92"/>
    <w:rsid w:val="00430B0A"/>
    <w:rsid w:val="00431A70"/>
    <w:rsid w:val="004334A4"/>
    <w:rsid w:val="004337D3"/>
    <w:rsid w:val="00433EBF"/>
    <w:rsid w:val="004347C4"/>
    <w:rsid w:val="0043549C"/>
    <w:rsid w:val="00435F6C"/>
    <w:rsid w:val="00440910"/>
    <w:rsid w:val="00441791"/>
    <w:rsid w:val="004425F2"/>
    <w:rsid w:val="00444295"/>
    <w:rsid w:val="00446E4D"/>
    <w:rsid w:val="004471A8"/>
    <w:rsid w:val="00447AF1"/>
    <w:rsid w:val="0045066D"/>
    <w:rsid w:val="00452259"/>
    <w:rsid w:val="00453703"/>
    <w:rsid w:val="0045747C"/>
    <w:rsid w:val="004619D8"/>
    <w:rsid w:val="00475205"/>
    <w:rsid w:val="0048076E"/>
    <w:rsid w:val="00481CCD"/>
    <w:rsid w:val="00482A63"/>
    <w:rsid w:val="0048324F"/>
    <w:rsid w:val="00486E35"/>
    <w:rsid w:val="00493D60"/>
    <w:rsid w:val="004952A7"/>
    <w:rsid w:val="004961D6"/>
    <w:rsid w:val="0049692B"/>
    <w:rsid w:val="004A2DF6"/>
    <w:rsid w:val="004A3ECE"/>
    <w:rsid w:val="004A43FE"/>
    <w:rsid w:val="004A4A16"/>
    <w:rsid w:val="004B5DC8"/>
    <w:rsid w:val="004B5EBD"/>
    <w:rsid w:val="004B7030"/>
    <w:rsid w:val="004B7719"/>
    <w:rsid w:val="004C0479"/>
    <w:rsid w:val="004C0B3B"/>
    <w:rsid w:val="004C12B7"/>
    <w:rsid w:val="004C14CE"/>
    <w:rsid w:val="004C3902"/>
    <w:rsid w:val="004C58BD"/>
    <w:rsid w:val="004D5ED7"/>
    <w:rsid w:val="004E371B"/>
    <w:rsid w:val="004E4770"/>
    <w:rsid w:val="004E6C07"/>
    <w:rsid w:val="004F0EEF"/>
    <w:rsid w:val="004F1058"/>
    <w:rsid w:val="004F1B71"/>
    <w:rsid w:val="004F2134"/>
    <w:rsid w:val="004F40B9"/>
    <w:rsid w:val="004F4E2D"/>
    <w:rsid w:val="004F6C2C"/>
    <w:rsid w:val="004F74EA"/>
    <w:rsid w:val="00500D9E"/>
    <w:rsid w:val="00506C3B"/>
    <w:rsid w:val="005073E0"/>
    <w:rsid w:val="00511F4E"/>
    <w:rsid w:val="00520BF8"/>
    <w:rsid w:val="00524B6D"/>
    <w:rsid w:val="005252DD"/>
    <w:rsid w:val="0052554D"/>
    <w:rsid w:val="00527F79"/>
    <w:rsid w:val="0053003E"/>
    <w:rsid w:val="0053064D"/>
    <w:rsid w:val="005370DA"/>
    <w:rsid w:val="00537E96"/>
    <w:rsid w:val="005401ED"/>
    <w:rsid w:val="00545314"/>
    <w:rsid w:val="0054621E"/>
    <w:rsid w:val="005473C5"/>
    <w:rsid w:val="00547CBC"/>
    <w:rsid w:val="0055231B"/>
    <w:rsid w:val="00553206"/>
    <w:rsid w:val="005555C4"/>
    <w:rsid w:val="005559FB"/>
    <w:rsid w:val="005570DB"/>
    <w:rsid w:val="00560DA2"/>
    <w:rsid w:val="005613BE"/>
    <w:rsid w:val="0056194B"/>
    <w:rsid w:val="0056259F"/>
    <w:rsid w:val="00562797"/>
    <w:rsid w:val="00565A29"/>
    <w:rsid w:val="00566197"/>
    <w:rsid w:val="00566607"/>
    <w:rsid w:val="0056755E"/>
    <w:rsid w:val="0057345A"/>
    <w:rsid w:val="00573C80"/>
    <w:rsid w:val="00574012"/>
    <w:rsid w:val="00574707"/>
    <w:rsid w:val="0057586F"/>
    <w:rsid w:val="00575976"/>
    <w:rsid w:val="0057657E"/>
    <w:rsid w:val="00585C39"/>
    <w:rsid w:val="00587606"/>
    <w:rsid w:val="00590A36"/>
    <w:rsid w:val="00591429"/>
    <w:rsid w:val="00593804"/>
    <w:rsid w:val="00595A31"/>
    <w:rsid w:val="00596CA6"/>
    <w:rsid w:val="00597DAB"/>
    <w:rsid w:val="005A792F"/>
    <w:rsid w:val="005B1C2E"/>
    <w:rsid w:val="005B2675"/>
    <w:rsid w:val="005B61F7"/>
    <w:rsid w:val="005B6335"/>
    <w:rsid w:val="005B686B"/>
    <w:rsid w:val="005B7D57"/>
    <w:rsid w:val="005C1263"/>
    <w:rsid w:val="005C38BA"/>
    <w:rsid w:val="005C4A32"/>
    <w:rsid w:val="005C4BD9"/>
    <w:rsid w:val="005C61EB"/>
    <w:rsid w:val="005C7E8E"/>
    <w:rsid w:val="005D2EFF"/>
    <w:rsid w:val="005D486C"/>
    <w:rsid w:val="005D6D06"/>
    <w:rsid w:val="005D71DA"/>
    <w:rsid w:val="005D774A"/>
    <w:rsid w:val="005E13F4"/>
    <w:rsid w:val="005E20B0"/>
    <w:rsid w:val="005E2883"/>
    <w:rsid w:val="005E2C3B"/>
    <w:rsid w:val="005E5955"/>
    <w:rsid w:val="005E6BF2"/>
    <w:rsid w:val="005F1154"/>
    <w:rsid w:val="005F1623"/>
    <w:rsid w:val="005F21D3"/>
    <w:rsid w:val="00600489"/>
    <w:rsid w:val="006014D4"/>
    <w:rsid w:val="00603ACC"/>
    <w:rsid w:val="00604C55"/>
    <w:rsid w:val="00605F1C"/>
    <w:rsid w:val="00606214"/>
    <w:rsid w:val="006119B5"/>
    <w:rsid w:val="00611F70"/>
    <w:rsid w:val="00612834"/>
    <w:rsid w:val="006147EF"/>
    <w:rsid w:val="0061496B"/>
    <w:rsid w:val="00616315"/>
    <w:rsid w:val="00616B98"/>
    <w:rsid w:val="0061757F"/>
    <w:rsid w:val="00621D10"/>
    <w:rsid w:val="00622458"/>
    <w:rsid w:val="00622DEA"/>
    <w:rsid w:val="0062368D"/>
    <w:rsid w:val="00624355"/>
    <w:rsid w:val="00626914"/>
    <w:rsid w:val="00626C76"/>
    <w:rsid w:val="00630DD6"/>
    <w:rsid w:val="006316EC"/>
    <w:rsid w:val="0063209C"/>
    <w:rsid w:val="006332A5"/>
    <w:rsid w:val="0063507B"/>
    <w:rsid w:val="00635D65"/>
    <w:rsid w:val="00635F99"/>
    <w:rsid w:val="00637B7D"/>
    <w:rsid w:val="00640227"/>
    <w:rsid w:val="0064098D"/>
    <w:rsid w:val="00643B2C"/>
    <w:rsid w:val="00646D82"/>
    <w:rsid w:val="006542CB"/>
    <w:rsid w:val="00654A54"/>
    <w:rsid w:val="00656A73"/>
    <w:rsid w:val="00662A4F"/>
    <w:rsid w:val="00663D17"/>
    <w:rsid w:val="00663F21"/>
    <w:rsid w:val="00667484"/>
    <w:rsid w:val="00671311"/>
    <w:rsid w:val="00673208"/>
    <w:rsid w:val="00673F7C"/>
    <w:rsid w:val="00674341"/>
    <w:rsid w:val="00675682"/>
    <w:rsid w:val="0067740B"/>
    <w:rsid w:val="006803A8"/>
    <w:rsid w:val="0068499C"/>
    <w:rsid w:val="00684F04"/>
    <w:rsid w:val="00685B9E"/>
    <w:rsid w:val="0068736E"/>
    <w:rsid w:val="006912A3"/>
    <w:rsid w:val="00691A14"/>
    <w:rsid w:val="0069221E"/>
    <w:rsid w:val="00692682"/>
    <w:rsid w:val="00692ABC"/>
    <w:rsid w:val="00693AE0"/>
    <w:rsid w:val="00694826"/>
    <w:rsid w:val="00696EC8"/>
    <w:rsid w:val="006A44FE"/>
    <w:rsid w:val="006A4618"/>
    <w:rsid w:val="006A4CEA"/>
    <w:rsid w:val="006A4FE1"/>
    <w:rsid w:val="006A5C12"/>
    <w:rsid w:val="006A74EF"/>
    <w:rsid w:val="006B01DE"/>
    <w:rsid w:val="006B09B5"/>
    <w:rsid w:val="006B1684"/>
    <w:rsid w:val="006B2D24"/>
    <w:rsid w:val="006B55B6"/>
    <w:rsid w:val="006B5BB1"/>
    <w:rsid w:val="006B616D"/>
    <w:rsid w:val="006B71AF"/>
    <w:rsid w:val="006B7984"/>
    <w:rsid w:val="006B7BEB"/>
    <w:rsid w:val="006C1492"/>
    <w:rsid w:val="006C1D02"/>
    <w:rsid w:val="006C200D"/>
    <w:rsid w:val="006C41E6"/>
    <w:rsid w:val="006C4623"/>
    <w:rsid w:val="006C4A72"/>
    <w:rsid w:val="006C6C56"/>
    <w:rsid w:val="006C6CF2"/>
    <w:rsid w:val="006D0060"/>
    <w:rsid w:val="006D3A9E"/>
    <w:rsid w:val="006D7114"/>
    <w:rsid w:val="006E0136"/>
    <w:rsid w:val="006E079A"/>
    <w:rsid w:val="006E1FDC"/>
    <w:rsid w:val="006E6287"/>
    <w:rsid w:val="006E6724"/>
    <w:rsid w:val="006E7246"/>
    <w:rsid w:val="006E7BF1"/>
    <w:rsid w:val="006F3EB6"/>
    <w:rsid w:val="006F73F9"/>
    <w:rsid w:val="006F7C84"/>
    <w:rsid w:val="00700AA1"/>
    <w:rsid w:val="00701C1D"/>
    <w:rsid w:val="00711BDE"/>
    <w:rsid w:val="00712BF9"/>
    <w:rsid w:val="00713876"/>
    <w:rsid w:val="00715FC9"/>
    <w:rsid w:val="007222A4"/>
    <w:rsid w:val="007236A9"/>
    <w:rsid w:val="007243B4"/>
    <w:rsid w:val="00725F71"/>
    <w:rsid w:val="007267B8"/>
    <w:rsid w:val="00727B52"/>
    <w:rsid w:val="00732BA9"/>
    <w:rsid w:val="00733C44"/>
    <w:rsid w:val="00736233"/>
    <w:rsid w:val="00736B49"/>
    <w:rsid w:val="00740B25"/>
    <w:rsid w:val="00741798"/>
    <w:rsid w:val="00743C42"/>
    <w:rsid w:val="007510B1"/>
    <w:rsid w:val="00751458"/>
    <w:rsid w:val="007518E6"/>
    <w:rsid w:val="00753E3C"/>
    <w:rsid w:val="00755C4B"/>
    <w:rsid w:val="00756BC2"/>
    <w:rsid w:val="00757171"/>
    <w:rsid w:val="00757B5D"/>
    <w:rsid w:val="00761D93"/>
    <w:rsid w:val="007627C7"/>
    <w:rsid w:val="00763C83"/>
    <w:rsid w:val="007647E3"/>
    <w:rsid w:val="00765AAC"/>
    <w:rsid w:val="00767672"/>
    <w:rsid w:val="00770E9D"/>
    <w:rsid w:val="007717B7"/>
    <w:rsid w:val="00773298"/>
    <w:rsid w:val="00776D68"/>
    <w:rsid w:val="00777ECF"/>
    <w:rsid w:val="007802B7"/>
    <w:rsid w:val="007854A2"/>
    <w:rsid w:val="00785C08"/>
    <w:rsid w:val="00785D97"/>
    <w:rsid w:val="00786AE6"/>
    <w:rsid w:val="00787AC6"/>
    <w:rsid w:val="00791A95"/>
    <w:rsid w:val="00793188"/>
    <w:rsid w:val="00793286"/>
    <w:rsid w:val="007A21A5"/>
    <w:rsid w:val="007A5AA5"/>
    <w:rsid w:val="007B0DA6"/>
    <w:rsid w:val="007C150C"/>
    <w:rsid w:val="007C79AF"/>
    <w:rsid w:val="007D1208"/>
    <w:rsid w:val="007D59EA"/>
    <w:rsid w:val="007D7555"/>
    <w:rsid w:val="007E0F49"/>
    <w:rsid w:val="007E3D5B"/>
    <w:rsid w:val="007E4D03"/>
    <w:rsid w:val="007E62CA"/>
    <w:rsid w:val="007E7E02"/>
    <w:rsid w:val="007F0559"/>
    <w:rsid w:val="007F0A29"/>
    <w:rsid w:val="007F1312"/>
    <w:rsid w:val="007F167A"/>
    <w:rsid w:val="007F18DE"/>
    <w:rsid w:val="007F1F2C"/>
    <w:rsid w:val="007F32C5"/>
    <w:rsid w:val="007F4693"/>
    <w:rsid w:val="008009F9"/>
    <w:rsid w:val="00800B0D"/>
    <w:rsid w:val="0080358E"/>
    <w:rsid w:val="008036C4"/>
    <w:rsid w:val="00804E22"/>
    <w:rsid w:val="008055B4"/>
    <w:rsid w:val="0080694E"/>
    <w:rsid w:val="00810EF7"/>
    <w:rsid w:val="00811180"/>
    <w:rsid w:val="0081149B"/>
    <w:rsid w:val="00812103"/>
    <w:rsid w:val="00812873"/>
    <w:rsid w:val="0081323B"/>
    <w:rsid w:val="008139C6"/>
    <w:rsid w:val="008157B5"/>
    <w:rsid w:val="00815B9B"/>
    <w:rsid w:val="00820723"/>
    <w:rsid w:val="00821890"/>
    <w:rsid w:val="00822A49"/>
    <w:rsid w:val="00822FA8"/>
    <w:rsid w:val="00823D2C"/>
    <w:rsid w:val="00826866"/>
    <w:rsid w:val="00826C1B"/>
    <w:rsid w:val="00827C41"/>
    <w:rsid w:val="008303E9"/>
    <w:rsid w:val="00830FA4"/>
    <w:rsid w:val="0083221D"/>
    <w:rsid w:val="00834DA9"/>
    <w:rsid w:val="00846B7D"/>
    <w:rsid w:val="00847BBE"/>
    <w:rsid w:val="00850CF9"/>
    <w:rsid w:val="008513ED"/>
    <w:rsid w:val="00851939"/>
    <w:rsid w:val="00852F1F"/>
    <w:rsid w:val="00857341"/>
    <w:rsid w:val="00862E3B"/>
    <w:rsid w:val="00864191"/>
    <w:rsid w:val="00871D2A"/>
    <w:rsid w:val="008729E8"/>
    <w:rsid w:val="0087312F"/>
    <w:rsid w:val="00873967"/>
    <w:rsid w:val="00873E66"/>
    <w:rsid w:val="0087460E"/>
    <w:rsid w:val="00877C29"/>
    <w:rsid w:val="008814E6"/>
    <w:rsid w:val="00881676"/>
    <w:rsid w:val="0088178A"/>
    <w:rsid w:val="00882A88"/>
    <w:rsid w:val="00882C12"/>
    <w:rsid w:val="008909B3"/>
    <w:rsid w:val="008938DA"/>
    <w:rsid w:val="008961F2"/>
    <w:rsid w:val="008A1316"/>
    <w:rsid w:val="008A15BF"/>
    <w:rsid w:val="008A28C6"/>
    <w:rsid w:val="008A3982"/>
    <w:rsid w:val="008B53D7"/>
    <w:rsid w:val="008B577E"/>
    <w:rsid w:val="008C09BF"/>
    <w:rsid w:val="008C2842"/>
    <w:rsid w:val="008C2F3C"/>
    <w:rsid w:val="008C2F8F"/>
    <w:rsid w:val="008C68A2"/>
    <w:rsid w:val="008D1599"/>
    <w:rsid w:val="008D1A02"/>
    <w:rsid w:val="008D1B21"/>
    <w:rsid w:val="008D1BBD"/>
    <w:rsid w:val="008D2114"/>
    <w:rsid w:val="008D59FE"/>
    <w:rsid w:val="008D5F30"/>
    <w:rsid w:val="008E1A18"/>
    <w:rsid w:val="008E6A9C"/>
    <w:rsid w:val="008F1117"/>
    <w:rsid w:val="008F2D40"/>
    <w:rsid w:val="008F4B19"/>
    <w:rsid w:val="008F4E99"/>
    <w:rsid w:val="00902418"/>
    <w:rsid w:val="009047A7"/>
    <w:rsid w:val="00905047"/>
    <w:rsid w:val="00905802"/>
    <w:rsid w:val="009058C5"/>
    <w:rsid w:val="00906544"/>
    <w:rsid w:val="00906F0E"/>
    <w:rsid w:val="009103A3"/>
    <w:rsid w:val="00911036"/>
    <w:rsid w:val="009118A3"/>
    <w:rsid w:val="00911C60"/>
    <w:rsid w:val="00915AD6"/>
    <w:rsid w:val="0092036F"/>
    <w:rsid w:val="00922A1F"/>
    <w:rsid w:val="00926AFC"/>
    <w:rsid w:val="00927628"/>
    <w:rsid w:val="00927632"/>
    <w:rsid w:val="00931AB1"/>
    <w:rsid w:val="00933237"/>
    <w:rsid w:val="00935C37"/>
    <w:rsid w:val="00935F85"/>
    <w:rsid w:val="009376FD"/>
    <w:rsid w:val="00940E57"/>
    <w:rsid w:val="00941C49"/>
    <w:rsid w:val="00950041"/>
    <w:rsid w:val="00953ED0"/>
    <w:rsid w:val="009555F6"/>
    <w:rsid w:val="0095621B"/>
    <w:rsid w:val="00956792"/>
    <w:rsid w:val="00961C25"/>
    <w:rsid w:val="009628B2"/>
    <w:rsid w:val="009745B4"/>
    <w:rsid w:val="009748F1"/>
    <w:rsid w:val="009755B2"/>
    <w:rsid w:val="009809DA"/>
    <w:rsid w:val="00985918"/>
    <w:rsid w:val="009879E4"/>
    <w:rsid w:val="00991ADA"/>
    <w:rsid w:val="00991C20"/>
    <w:rsid w:val="009957DA"/>
    <w:rsid w:val="009969CD"/>
    <w:rsid w:val="009A0548"/>
    <w:rsid w:val="009A0EB1"/>
    <w:rsid w:val="009A3007"/>
    <w:rsid w:val="009A5B42"/>
    <w:rsid w:val="009A7843"/>
    <w:rsid w:val="009A7937"/>
    <w:rsid w:val="009B4F2A"/>
    <w:rsid w:val="009C0EB6"/>
    <w:rsid w:val="009C1D16"/>
    <w:rsid w:val="009C44E8"/>
    <w:rsid w:val="009C61FF"/>
    <w:rsid w:val="009C633C"/>
    <w:rsid w:val="009D27BC"/>
    <w:rsid w:val="009D4F9C"/>
    <w:rsid w:val="009E03AC"/>
    <w:rsid w:val="009E379A"/>
    <w:rsid w:val="009E3EB1"/>
    <w:rsid w:val="009E4300"/>
    <w:rsid w:val="009E6EE2"/>
    <w:rsid w:val="009E7DCA"/>
    <w:rsid w:val="009F131D"/>
    <w:rsid w:val="009F299F"/>
    <w:rsid w:val="009F2BEA"/>
    <w:rsid w:val="009F32D7"/>
    <w:rsid w:val="009F5BB4"/>
    <w:rsid w:val="009F5C96"/>
    <w:rsid w:val="009F618D"/>
    <w:rsid w:val="009F6975"/>
    <w:rsid w:val="00A02B53"/>
    <w:rsid w:val="00A046DE"/>
    <w:rsid w:val="00A04D67"/>
    <w:rsid w:val="00A052F5"/>
    <w:rsid w:val="00A12850"/>
    <w:rsid w:val="00A1557E"/>
    <w:rsid w:val="00A1576B"/>
    <w:rsid w:val="00A17B0D"/>
    <w:rsid w:val="00A21FDB"/>
    <w:rsid w:val="00A23298"/>
    <w:rsid w:val="00A25504"/>
    <w:rsid w:val="00A26608"/>
    <w:rsid w:val="00A3202D"/>
    <w:rsid w:val="00A32811"/>
    <w:rsid w:val="00A3332F"/>
    <w:rsid w:val="00A364C2"/>
    <w:rsid w:val="00A37271"/>
    <w:rsid w:val="00A40527"/>
    <w:rsid w:val="00A421AA"/>
    <w:rsid w:val="00A45BC7"/>
    <w:rsid w:val="00A4695C"/>
    <w:rsid w:val="00A500FE"/>
    <w:rsid w:val="00A51627"/>
    <w:rsid w:val="00A51816"/>
    <w:rsid w:val="00A52204"/>
    <w:rsid w:val="00A52D63"/>
    <w:rsid w:val="00A57189"/>
    <w:rsid w:val="00A62534"/>
    <w:rsid w:val="00A64ACC"/>
    <w:rsid w:val="00A74279"/>
    <w:rsid w:val="00A76C70"/>
    <w:rsid w:val="00A76DB3"/>
    <w:rsid w:val="00A77D92"/>
    <w:rsid w:val="00A80C61"/>
    <w:rsid w:val="00A80FEF"/>
    <w:rsid w:val="00A81067"/>
    <w:rsid w:val="00A81352"/>
    <w:rsid w:val="00A81CC0"/>
    <w:rsid w:val="00A82BB1"/>
    <w:rsid w:val="00A84087"/>
    <w:rsid w:val="00A874F0"/>
    <w:rsid w:val="00A90F45"/>
    <w:rsid w:val="00A9626A"/>
    <w:rsid w:val="00A97189"/>
    <w:rsid w:val="00A97432"/>
    <w:rsid w:val="00AA24BA"/>
    <w:rsid w:val="00AA2C0D"/>
    <w:rsid w:val="00AA4C92"/>
    <w:rsid w:val="00AA6316"/>
    <w:rsid w:val="00AB0E58"/>
    <w:rsid w:val="00AB45E9"/>
    <w:rsid w:val="00AC0719"/>
    <w:rsid w:val="00AC19FB"/>
    <w:rsid w:val="00AC1D8A"/>
    <w:rsid w:val="00AC251E"/>
    <w:rsid w:val="00AD33A8"/>
    <w:rsid w:val="00AD3F89"/>
    <w:rsid w:val="00AD470C"/>
    <w:rsid w:val="00AE2BDD"/>
    <w:rsid w:val="00AE73AC"/>
    <w:rsid w:val="00AF19A4"/>
    <w:rsid w:val="00AF3EA2"/>
    <w:rsid w:val="00AF400A"/>
    <w:rsid w:val="00AF4F5A"/>
    <w:rsid w:val="00AF5066"/>
    <w:rsid w:val="00B0136A"/>
    <w:rsid w:val="00B02ABD"/>
    <w:rsid w:val="00B033F0"/>
    <w:rsid w:val="00B05ABC"/>
    <w:rsid w:val="00B07944"/>
    <w:rsid w:val="00B1072B"/>
    <w:rsid w:val="00B11671"/>
    <w:rsid w:val="00B124D5"/>
    <w:rsid w:val="00B13E46"/>
    <w:rsid w:val="00B223D7"/>
    <w:rsid w:val="00B2408F"/>
    <w:rsid w:val="00B27AD6"/>
    <w:rsid w:val="00B32713"/>
    <w:rsid w:val="00B329E0"/>
    <w:rsid w:val="00B32F0A"/>
    <w:rsid w:val="00B34056"/>
    <w:rsid w:val="00B3722E"/>
    <w:rsid w:val="00B3791F"/>
    <w:rsid w:val="00B40729"/>
    <w:rsid w:val="00B41F2B"/>
    <w:rsid w:val="00B42758"/>
    <w:rsid w:val="00B51450"/>
    <w:rsid w:val="00B52D3F"/>
    <w:rsid w:val="00B540A7"/>
    <w:rsid w:val="00B57A71"/>
    <w:rsid w:val="00B61DA2"/>
    <w:rsid w:val="00B6385C"/>
    <w:rsid w:val="00B644E1"/>
    <w:rsid w:val="00B666C2"/>
    <w:rsid w:val="00B70D28"/>
    <w:rsid w:val="00B75E47"/>
    <w:rsid w:val="00B76BAA"/>
    <w:rsid w:val="00B77A3D"/>
    <w:rsid w:val="00B809EF"/>
    <w:rsid w:val="00B82115"/>
    <w:rsid w:val="00B83A1B"/>
    <w:rsid w:val="00B85C43"/>
    <w:rsid w:val="00B86EA1"/>
    <w:rsid w:val="00B877E8"/>
    <w:rsid w:val="00B91A22"/>
    <w:rsid w:val="00B93762"/>
    <w:rsid w:val="00B949C3"/>
    <w:rsid w:val="00BA193C"/>
    <w:rsid w:val="00BA1DC8"/>
    <w:rsid w:val="00BA5EC9"/>
    <w:rsid w:val="00BA7B25"/>
    <w:rsid w:val="00BB3497"/>
    <w:rsid w:val="00BB69D7"/>
    <w:rsid w:val="00BB6EE1"/>
    <w:rsid w:val="00BC10B8"/>
    <w:rsid w:val="00BC26D6"/>
    <w:rsid w:val="00BC29D2"/>
    <w:rsid w:val="00BC3072"/>
    <w:rsid w:val="00BC40CC"/>
    <w:rsid w:val="00BC464C"/>
    <w:rsid w:val="00BC5EA5"/>
    <w:rsid w:val="00BD05BC"/>
    <w:rsid w:val="00BD1261"/>
    <w:rsid w:val="00BD2A4C"/>
    <w:rsid w:val="00BD4B92"/>
    <w:rsid w:val="00BD628D"/>
    <w:rsid w:val="00BD6448"/>
    <w:rsid w:val="00BD78A6"/>
    <w:rsid w:val="00BE206E"/>
    <w:rsid w:val="00BE20B2"/>
    <w:rsid w:val="00BE249A"/>
    <w:rsid w:val="00BE3FB7"/>
    <w:rsid w:val="00BE4332"/>
    <w:rsid w:val="00BE57F2"/>
    <w:rsid w:val="00BE60A8"/>
    <w:rsid w:val="00BE7D3B"/>
    <w:rsid w:val="00BF0DB1"/>
    <w:rsid w:val="00BF1156"/>
    <w:rsid w:val="00BF2059"/>
    <w:rsid w:val="00BF29A6"/>
    <w:rsid w:val="00BF34AB"/>
    <w:rsid w:val="00BF376C"/>
    <w:rsid w:val="00BF5A24"/>
    <w:rsid w:val="00BF6C1C"/>
    <w:rsid w:val="00BF6C21"/>
    <w:rsid w:val="00C0137B"/>
    <w:rsid w:val="00C03BEF"/>
    <w:rsid w:val="00C057AE"/>
    <w:rsid w:val="00C06AF2"/>
    <w:rsid w:val="00C11080"/>
    <w:rsid w:val="00C12243"/>
    <w:rsid w:val="00C12EF3"/>
    <w:rsid w:val="00C20C35"/>
    <w:rsid w:val="00C21864"/>
    <w:rsid w:val="00C21A32"/>
    <w:rsid w:val="00C234BE"/>
    <w:rsid w:val="00C26B43"/>
    <w:rsid w:val="00C276E4"/>
    <w:rsid w:val="00C33C21"/>
    <w:rsid w:val="00C34B69"/>
    <w:rsid w:val="00C40BB0"/>
    <w:rsid w:val="00C42071"/>
    <w:rsid w:val="00C50578"/>
    <w:rsid w:val="00C51EBE"/>
    <w:rsid w:val="00C543AE"/>
    <w:rsid w:val="00C550A4"/>
    <w:rsid w:val="00C558EA"/>
    <w:rsid w:val="00C57323"/>
    <w:rsid w:val="00C5752B"/>
    <w:rsid w:val="00C63F95"/>
    <w:rsid w:val="00C6414B"/>
    <w:rsid w:val="00C644EC"/>
    <w:rsid w:val="00C65B03"/>
    <w:rsid w:val="00C65B75"/>
    <w:rsid w:val="00C71FF6"/>
    <w:rsid w:val="00C75BE2"/>
    <w:rsid w:val="00C75E2A"/>
    <w:rsid w:val="00C854AF"/>
    <w:rsid w:val="00C878F4"/>
    <w:rsid w:val="00C9344A"/>
    <w:rsid w:val="00C978C5"/>
    <w:rsid w:val="00CA1FF4"/>
    <w:rsid w:val="00CA2974"/>
    <w:rsid w:val="00CA5F47"/>
    <w:rsid w:val="00CB05F5"/>
    <w:rsid w:val="00CB0B37"/>
    <w:rsid w:val="00CB0BE3"/>
    <w:rsid w:val="00CB24B3"/>
    <w:rsid w:val="00CB2B72"/>
    <w:rsid w:val="00CB5DBA"/>
    <w:rsid w:val="00CB7B31"/>
    <w:rsid w:val="00CB7B7E"/>
    <w:rsid w:val="00CC1483"/>
    <w:rsid w:val="00CC34A9"/>
    <w:rsid w:val="00CC7D7E"/>
    <w:rsid w:val="00CD0325"/>
    <w:rsid w:val="00CD2822"/>
    <w:rsid w:val="00CE0DFE"/>
    <w:rsid w:val="00CE10D1"/>
    <w:rsid w:val="00CE3D75"/>
    <w:rsid w:val="00CE4156"/>
    <w:rsid w:val="00CE68E7"/>
    <w:rsid w:val="00CF0261"/>
    <w:rsid w:val="00CF3E64"/>
    <w:rsid w:val="00CF4A06"/>
    <w:rsid w:val="00CF787A"/>
    <w:rsid w:val="00D02D03"/>
    <w:rsid w:val="00D04533"/>
    <w:rsid w:val="00D0688F"/>
    <w:rsid w:val="00D11F80"/>
    <w:rsid w:val="00D1240E"/>
    <w:rsid w:val="00D13AA3"/>
    <w:rsid w:val="00D144FA"/>
    <w:rsid w:val="00D16660"/>
    <w:rsid w:val="00D16969"/>
    <w:rsid w:val="00D20587"/>
    <w:rsid w:val="00D228C2"/>
    <w:rsid w:val="00D30FCE"/>
    <w:rsid w:val="00D324B5"/>
    <w:rsid w:val="00D3283B"/>
    <w:rsid w:val="00D33BE3"/>
    <w:rsid w:val="00D34564"/>
    <w:rsid w:val="00D350A3"/>
    <w:rsid w:val="00D4314F"/>
    <w:rsid w:val="00D47E2D"/>
    <w:rsid w:val="00D52B23"/>
    <w:rsid w:val="00D53EF7"/>
    <w:rsid w:val="00D57AF2"/>
    <w:rsid w:val="00D57C12"/>
    <w:rsid w:val="00D61073"/>
    <w:rsid w:val="00D61B23"/>
    <w:rsid w:val="00D6497F"/>
    <w:rsid w:val="00D65201"/>
    <w:rsid w:val="00D66292"/>
    <w:rsid w:val="00D67AAF"/>
    <w:rsid w:val="00D7167B"/>
    <w:rsid w:val="00D72880"/>
    <w:rsid w:val="00D73961"/>
    <w:rsid w:val="00D760CF"/>
    <w:rsid w:val="00D764B4"/>
    <w:rsid w:val="00D80D44"/>
    <w:rsid w:val="00D85D55"/>
    <w:rsid w:val="00D8702A"/>
    <w:rsid w:val="00D87FEB"/>
    <w:rsid w:val="00D90949"/>
    <w:rsid w:val="00D92081"/>
    <w:rsid w:val="00D935CA"/>
    <w:rsid w:val="00D93865"/>
    <w:rsid w:val="00D96E71"/>
    <w:rsid w:val="00DA0E4D"/>
    <w:rsid w:val="00DA1031"/>
    <w:rsid w:val="00DA626E"/>
    <w:rsid w:val="00DB0424"/>
    <w:rsid w:val="00DB31A2"/>
    <w:rsid w:val="00DB3315"/>
    <w:rsid w:val="00DB472D"/>
    <w:rsid w:val="00DC052F"/>
    <w:rsid w:val="00DC07C3"/>
    <w:rsid w:val="00DC2455"/>
    <w:rsid w:val="00DC41A7"/>
    <w:rsid w:val="00DC4C97"/>
    <w:rsid w:val="00DC6251"/>
    <w:rsid w:val="00DC6DFA"/>
    <w:rsid w:val="00DC7CEE"/>
    <w:rsid w:val="00DD0737"/>
    <w:rsid w:val="00DD0F65"/>
    <w:rsid w:val="00DD27F3"/>
    <w:rsid w:val="00DD421E"/>
    <w:rsid w:val="00DE0000"/>
    <w:rsid w:val="00DE223D"/>
    <w:rsid w:val="00DE235A"/>
    <w:rsid w:val="00DE24B0"/>
    <w:rsid w:val="00DE5A68"/>
    <w:rsid w:val="00DE643A"/>
    <w:rsid w:val="00DF12EC"/>
    <w:rsid w:val="00DF3B19"/>
    <w:rsid w:val="00DF6ADD"/>
    <w:rsid w:val="00DF758F"/>
    <w:rsid w:val="00E0257C"/>
    <w:rsid w:val="00E02BAE"/>
    <w:rsid w:val="00E03E53"/>
    <w:rsid w:val="00E0490E"/>
    <w:rsid w:val="00E05F22"/>
    <w:rsid w:val="00E11FDD"/>
    <w:rsid w:val="00E14075"/>
    <w:rsid w:val="00E15D95"/>
    <w:rsid w:val="00E161FA"/>
    <w:rsid w:val="00E16A19"/>
    <w:rsid w:val="00E2261F"/>
    <w:rsid w:val="00E22A4B"/>
    <w:rsid w:val="00E2560C"/>
    <w:rsid w:val="00E25C77"/>
    <w:rsid w:val="00E304F6"/>
    <w:rsid w:val="00E315A5"/>
    <w:rsid w:val="00E3461B"/>
    <w:rsid w:val="00E3649E"/>
    <w:rsid w:val="00E40280"/>
    <w:rsid w:val="00E403AE"/>
    <w:rsid w:val="00E40BE1"/>
    <w:rsid w:val="00E418D4"/>
    <w:rsid w:val="00E41D42"/>
    <w:rsid w:val="00E42C85"/>
    <w:rsid w:val="00E44035"/>
    <w:rsid w:val="00E46EDE"/>
    <w:rsid w:val="00E51740"/>
    <w:rsid w:val="00E51D2F"/>
    <w:rsid w:val="00E5606B"/>
    <w:rsid w:val="00E60C41"/>
    <w:rsid w:val="00E64893"/>
    <w:rsid w:val="00E65542"/>
    <w:rsid w:val="00E655E5"/>
    <w:rsid w:val="00E6798D"/>
    <w:rsid w:val="00E717EF"/>
    <w:rsid w:val="00E7233D"/>
    <w:rsid w:val="00E7291E"/>
    <w:rsid w:val="00E74AF2"/>
    <w:rsid w:val="00E758D7"/>
    <w:rsid w:val="00E75B39"/>
    <w:rsid w:val="00E75FF6"/>
    <w:rsid w:val="00E76C98"/>
    <w:rsid w:val="00E771E2"/>
    <w:rsid w:val="00E80E30"/>
    <w:rsid w:val="00E816B1"/>
    <w:rsid w:val="00E83C86"/>
    <w:rsid w:val="00E84D0E"/>
    <w:rsid w:val="00E909E8"/>
    <w:rsid w:val="00E90B3A"/>
    <w:rsid w:val="00E935FD"/>
    <w:rsid w:val="00E958CF"/>
    <w:rsid w:val="00E95FBC"/>
    <w:rsid w:val="00E97EC2"/>
    <w:rsid w:val="00EA4DFB"/>
    <w:rsid w:val="00EA5677"/>
    <w:rsid w:val="00EA5894"/>
    <w:rsid w:val="00EA71A0"/>
    <w:rsid w:val="00EB12B2"/>
    <w:rsid w:val="00EB29B1"/>
    <w:rsid w:val="00EB3004"/>
    <w:rsid w:val="00EB4CBD"/>
    <w:rsid w:val="00EC1BBA"/>
    <w:rsid w:val="00EC234E"/>
    <w:rsid w:val="00EC3ED5"/>
    <w:rsid w:val="00EC6D00"/>
    <w:rsid w:val="00EC7637"/>
    <w:rsid w:val="00ED0A99"/>
    <w:rsid w:val="00ED12DB"/>
    <w:rsid w:val="00ED1953"/>
    <w:rsid w:val="00ED4793"/>
    <w:rsid w:val="00ED5268"/>
    <w:rsid w:val="00ED58D5"/>
    <w:rsid w:val="00EE4E11"/>
    <w:rsid w:val="00EE5EF5"/>
    <w:rsid w:val="00EE5FA1"/>
    <w:rsid w:val="00EF41FB"/>
    <w:rsid w:val="00EF69EF"/>
    <w:rsid w:val="00F02EB0"/>
    <w:rsid w:val="00F0391A"/>
    <w:rsid w:val="00F04866"/>
    <w:rsid w:val="00F05ECB"/>
    <w:rsid w:val="00F06354"/>
    <w:rsid w:val="00F07BD6"/>
    <w:rsid w:val="00F125EA"/>
    <w:rsid w:val="00F13BA6"/>
    <w:rsid w:val="00F2103D"/>
    <w:rsid w:val="00F2184D"/>
    <w:rsid w:val="00F21E48"/>
    <w:rsid w:val="00F2260D"/>
    <w:rsid w:val="00F22FCD"/>
    <w:rsid w:val="00F25204"/>
    <w:rsid w:val="00F30789"/>
    <w:rsid w:val="00F34C3A"/>
    <w:rsid w:val="00F36171"/>
    <w:rsid w:val="00F37BAE"/>
    <w:rsid w:val="00F4461D"/>
    <w:rsid w:val="00F447D3"/>
    <w:rsid w:val="00F44D17"/>
    <w:rsid w:val="00F46CB3"/>
    <w:rsid w:val="00F470F1"/>
    <w:rsid w:val="00F50343"/>
    <w:rsid w:val="00F53D25"/>
    <w:rsid w:val="00F56333"/>
    <w:rsid w:val="00F563BA"/>
    <w:rsid w:val="00F617BE"/>
    <w:rsid w:val="00F70DD8"/>
    <w:rsid w:val="00F7524B"/>
    <w:rsid w:val="00F77ED7"/>
    <w:rsid w:val="00F8001E"/>
    <w:rsid w:val="00F815BE"/>
    <w:rsid w:val="00F81E21"/>
    <w:rsid w:val="00F82AA9"/>
    <w:rsid w:val="00F83A75"/>
    <w:rsid w:val="00F9193B"/>
    <w:rsid w:val="00F93E95"/>
    <w:rsid w:val="00F94B8B"/>
    <w:rsid w:val="00F974CD"/>
    <w:rsid w:val="00FA05E8"/>
    <w:rsid w:val="00FA0C0D"/>
    <w:rsid w:val="00FA0C17"/>
    <w:rsid w:val="00FA2C98"/>
    <w:rsid w:val="00FA69E6"/>
    <w:rsid w:val="00FA6B37"/>
    <w:rsid w:val="00FA6F8B"/>
    <w:rsid w:val="00FB2958"/>
    <w:rsid w:val="00FC2C47"/>
    <w:rsid w:val="00FC43EB"/>
    <w:rsid w:val="00FC47F9"/>
    <w:rsid w:val="00FD08C7"/>
    <w:rsid w:val="00FD1246"/>
    <w:rsid w:val="00FD1B8A"/>
    <w:rsid w:val="00FD2A2D"/>
    <w:rsid w:val="00FD323B"/>
    <w:rsid w:val="00FD4A17"/>
    <w:rsid w:val="00FD6F20"/>
    <w:rsid w:val="00FD7AAE"/>
    <w:rsid w:val="00FE0031"/>
    <w:rsid w:val="00FE1D9B"/>
    <w:rsid w:val="00FE3257"/>
    <w:rsid w:val="00FE554E"/>
    <w:rsid w:val="00FE6FAC"/>
    <w:rsid w:val="00FE71BB"/>
    <w:rsid w:val="00FF2A27"/>
    <w:rsid w:val="00FF3550"/>
    <w:rsid w:val="00FF408D"/>
    <w:rsid w:val="00FF4F87"/>
    <w:rsid w:val="00FF57F0"/>
    <w:rsid w:val="00FF7452"/>
    <w:rsid w:val="00FF7654"/>
    <w:rsid w:val="01317FDB"/>
    <w:rsid w:val="01A01E38"/>
    <w:rsid w:val="01A78AEB"/>
    <w:rsid w:val="0246698A"/>
    <w:rsid w:val="02EBBB31"/>
    <w:rsid w:val="02FF9B57"/>
    <w:rsid w:val="0311CAC2"/>
    <w:rsid w:val="034D7E35"/>
    <w:rsid w:val="03718037"/>
    <w:rsid w:val="03D25373"/>
    <w:rsid w:val="040E5875"/>
    <w:rsid w:val="04775252"/>
    <w:rsid w:val="0481EA23"/>
    <w:rsid w:val="053BF5DD"/>
    <w:rsid w:val="0541DB83"/>
    <w:rsid w:val="05618FB5"/>
    <w:rsid w:val="057D9D23"/>
    <w:rsid w:val="06215B5E"/>
    <w:rsid w:val="0634CEC6"/>
    <w:rsid w:val="0647A995"/>
    <w:rsid w:val="066BC4DD"/>
    <w:rsid w:val="06DB1D7B"/>
    <w:rsid w:val="06E953B6"/>
    <w:rsid w:val="07107981"/>
    <w:rsid w:val="071521C5"/>
    <w:rsid w:val="0767E81E"/>
    <w:rsid w:val="07AB2036"/>
    <w:rsid w:val="07D0B16A"/>
    <w:rsid w:val="07E07E3F"/>
    <w:rsid w:val="087D47AC"/>
    <w:rsid w:val="0893A773"/>
    <w:rsid w:val="08A15CD0"/>
    <w:rsid w:val="08BE0FB5"/>
    <w:rsid w:val="090E251F"/>
    <w:rsid w:val="091401B3"/>
    <w:rsid w:val="09821A66"/>
    <w:rsid w:val="09960FF5"/>
    <w:rsid w:val="09A322EE"/>
    <w:rsid w:val="0A34494D"/>
    <w:rsid w:val="0A4863A4"/>
    <w:rsid w:val="0A74877B"/>
    <w:rsid w:val="0A84F263"/>
    <w:rsid w:val="0AFF7B11"/>
    <w:rsid w:val="0B1932C0"/>
    <w:rsid w:val="0B3D137B"/>
    <w:rsid w:val="0B79C99E"/>
    <w:rsid w:val="0B9DE112"/>
    <w:rsid w:val="0BA1DA87"/>
    <w:rsid w:val="0BC37B9F"/>
    <w:rsid w:val="0CE18E47"/>
    <w:rsid w:val="0CEA1AE2"/>
    <w:rsid w:val="0D36830F"/>
    <w:rsid w:val="0DA6ED75"/>
    <w:rsid w:val="0DB3F8F2"/>
    <w:rsid w:val="0E0DE994"/>
    <w:rsid w:val="0E18037C"/>
    <w:rsid w:val="0E457E49"/>
    <w:rsid w:val="0E59BECB"/>
    <w:rsid w:val="0E6034B7"/>
    <w:rsid w:val="0ECB1C1F"/>
    <w:rsid w:val="0F23F97D"/>
    <w:rsid w:val="0F2613A8"/>
    <w:rsid w:val="0F37A0C4"/>
    <w:rsid w:val="0F40C304"/>
    <w:rsid w:val="10024EA1"/>
    <w:rsid w:val="104A3D21"/>
    <w:rsid w:val="105B43A1"/>
    <w:rsid w:val="1060ACEC"/>
    <w:rsid w:val="1168F1BB"/>
    <w:rsid w:val="11D19B1F"/>
    <w:rsid w:val="1203C059"/>
    <w:rsid w:val="12275AB4"/>
    <w:rsid w:val="12303DF8"/>
    <w:rsid w:val="123ABA41"/>
    <w:rsid w:val="1262DC74"/>
    <w:rsid w:val="12B9CF2F"/>
    <w:rsid w:val="12CCBE64"/>
    <w:rsid w:val="12EF9CA7"/>
    <w:rsid w:val="130BAC32"/>
    <w:rsid w:val="1316D3CA"/>
    <w:rsid w:val="13901ED9"/>
    <w:rsid w:val="13B300A5"/>
    <w:rsid w:val="13EB0EB3"/>
    <w:rsid w:val="148ECBE4"/>
    <w:rsid w:val="14E8301E"/>
    <w:rsid w:val="15117A17"/>
    <w:rsid w:val="15D30CFA"/>
    <w:rsid w:val="15FE5DC4"/>
    <w:rsid w:val="164C6704"/>
    <w:rsid w:val="168FEEEB"/>
    <w:rsid w:val="169D664B"/>
    <w:rsid w:val="16A460FB"/>
    <w:rsid w:val="16B8E433"/>
    <w:rsid w:val="16CEA82E"/>
    <w:rsid w:val="16D247B1"/>
    <w:rsid w:val="16D8A756"/>
    <w:rsid w:val="17048D9C"/>
    <w:rsid w:val="170ACA96"/>
    <w:rsid w:val="17286A31"/>
    <w:rsid w:val="1763A41C"/>
    <w:rsid w:val="17795910"/>
    <w:rsid w:val="17ABBA4D"/>
    <w:rsid w:val="17ED9232"/>
    <w:rsid w:val="180FC86E"/>
    <w:rsid w:val="18337753"/>
    <w:rsid w:val="18801652"/>
    <w:rsid w:val="1885E699"/>
    <w:rsid w:val="18AFC20A"/>
    <w:rsid w:val="19983F3A"/>
    <w:rsid w:val="19B58B3F"/>
    <w:rsid w:val="1A4AE0DF"/>
    <w:rsid w:val="1AC90A1F"/>
    <w:rsid w:val="1B10FCAF"/>
    <w:rsid w:val="1B23D60F"/>
    <w:rsid w:val="1B4330AF"/>
    <w:rsid w:val="1B43BEE9"/>
    <w:rsid w:val="1B56F8B9"/>
    <w:rsid w:val="1C41AA4E"/>
    <w:rsid w:val="1C53050E"/>
    <w:rsid w:val="1C9CAEF5"/>
    <w:rsid w:val="1D00B075"/>
    <w:rsid w:val="1D1C7485"/>
    <w:rsid w:val="1D36AFAA"/>
    <w:rsid w:val="1D6D3DB2"/>
    <w:rsid w:val="1D722EE4"/>
    <w:rsid w:val="1D9926EC"/>
    <w:rsid w:val="1DAD54BD"/>
    <w:rsid w:val="1DB5B84F"/>
    <w:rsid w:val="1DB98CF2"/>
    <w:rsid w:val="1DD8016C"/>
    <w:rsid w:val="1DF0627F"/>
    <w:rsid w:val="1DF6200D"/>
    <w:rsid w:val="1E071D0A"/>
    <w:rsid w:val="1E249866"/>
    <w:rsid w:val="1E352CEB"/>
    <w:rsid w:val="1EA4AD5A"/>
    <w:rsid w:val="1EC92823"/>
    <w:rsid w:val="1EEE18E7"/>
    <w:rsid w:val="1F8C780D"/>
    <w:rsid w:val="1FACEE9E"/>
    <w:rsid w:val="1FC54CE7"/>
    <w:rsid w:val="1FEA3FD0"/>
    <w:rsid w:val="1FFCE54A"/>
    <w:rsid w:val="202D7451"/>
    <w:rsid w:val="207619A1"/>
    <w:rsid w:val="2084542A"/>
    <w:rsid w:val="209E92A1"/>
    <w:rsid w:val="20B272B6"/>
    <w:rsid w:val="210D0F8D"/>
    <w:rsid w:val="2134ED19"/>
    <w:rsid w:val="219616CB"/>
    <w:rsid w:val="21ADEF97"/>
    <w:rsid w:val="21CFE1A2"/>
    <w:rsid w:val="21D99F76"/>
    <w:rsid w:val="22008B56"/>
    <w:rsid w:val="224A59BA"/>
    <w:rsid w:val="2268182A"/>
    <w:rsid w:val="226A67CE"/>
    <w:rsid w:val="22920130"/>
    <w:rsid w:val="22D241AC"/>
    <w:rsid w:val="22D62025"/>
    <w:rsid w:val="230A9976"/>
    <w:rsid w:val="232555FF"/>
    <w:rsid w:val="235C2FD0"/>
    <w:rsid w:val="23635E84"/>
    <w:rsid w:val="238A5EE6"/>
    <w:rsid w:val="23A99087"/>
    <w:rsid w:val="23D14177"/>
    <w:rsid w:val="23E9ACC8"/>
    <w:rsid w:val="24624181"/>
    <w:rsid w:val="246300B7"/>
    <w:rsid w:val="24990C56"/>
    <w:rsid w:val="249FE6BC"/>
    <w:rsid w:val="24AA0111"/>
    <w:rsid w:val="24BA7087"/>
    <w:rsid w:val="24C57C3D"/>
    <w:rsid w:val="25B34811"/>
    <w:rsid w:val="25C3BB44"/>
    <w:rsid w:val="25CE623A"/>
    <w:rsid w:val="2619ECE9"/>
    <w:rsid w:val="265AA1F0"/>
    <w:rsid w:val="2688A295"/>
    <w:rsid w:val="26D4D4C0"/>
    <w:rsid w:val="26D621C4"/>
    <w:rsid w:val="2744A9DB"/>
    <w:rsid w:val="2748AE9F"/>
    <w:rsid w:val="277300BB"/>
    <w:rsid w:val="277A65D9"/>
    <w:rsid w:val="27C38869"/>
    <w:rsid w:val="27C80893"/>
    <w:rsid w:val="284DF9DB"/>
    <w:rsid w:val="286D6D17"/>
    <w:rsid w:val="28768DB9"/>
    <w:rsid w:val="288565FC"/>
    <w:rsid w:val="28EDB363"/>
    <w:rsid w:val="2922EBA4"/>
    <w:rsid w:val="2924CE7C"/>
    <w:rsid w:val="29B8E3A9"/>
    <w:rsid w:val="29E7B032"/>
    <w:rsid w:val="2A04F963"/>
    <w:rsid w:val="2A3AAD56"/>
    <w:rsid w:val="2A9B4B2E"/>
    <w:rsid w:val="2ACA94F2"/>
    <w:rsid w:val="2AF541A5"/>
    <w:rsid w:val="2B0650F0"/>
    <w:rsid w:val="2B247A47"/>
    <w:rsid w:val="2BA199E2"/>
    <w:rsid w:val="2BA382F1"/>
    <w:rsid w:val="2BB9E88D"/>
    <w:rsid w:val="2BD3C9B2"/>
    <w:rsid w:val="2CC4C61D"/>
    <w:rsid w:val="2D1E1073"/>
    <w:rsid w:val="2D2EBCD3"/>
    <w:rsid w:val="2DA71EBF"/>
    <w:rsid w:val="2DBA351A"/>
    <w:rsid w:val="2DBAED18"/>
    <w:rsid w:val="2DCC6542"/>
    <w:rsid w:val="2E627855"/>
    <w:rsid w:val="2EF6F9F2"/>
    <w:rsid w:val="2F0DF875"/>
    <w:rsid w:val="2FF03EF2"/>
    <w:rsid w:val="2FF75B19"/>
    <w:rsid w:val="30679FB6"/>
    <w:rsid w:val="30748684"/>
    <w:rsid w:val="308A7AA1"/>
    <w:rsid w:val="30B7CB1C"/>
    <w:rsid w:val="30DF6509"/>
    <w:rsid w:val="3123C1A3"/>
    <w:rsid w:val="313CE7EF"/>
    <w:rsid w:val="31803866"/>
    <w:rsid w:val="3196D101"/>
    <w:rsid w:val="319B1089"/>
    <w:rsid w:val="31C4C86C"/>
    <w:rsid w:val="31D35B43"/>
    <w:rsid w:val="31FCEA9A"/>
    <w:rsid w:val="32177BBA"/>
    <w:rsid w:val="327D1778"/>
    <w:rsid w:val="3294CC62"/>
    <w:rsid w:val="329A06BF"/>
    <w:rsid w:val="32B563E5"/>
    <w:rsid w:val="33045D31"/>
    <w:rsid w:val="3399FB06"/>
    <w:rsid w:val="33BF0FB6"/>
    <w:rsid w:val="340318F0"/>
    <w:rsid w:val="34394BDA"/>
    <w:rsid w:val="348F7AE8"/>
    <w:rsid w:val="34CD37CA"/>
    <w:rsid w:val="3564D80E"/>
    <w:rsid w:val="35A5339C"/>
    <w:rsid w:val="35D4C5E0"/>
    <w:rsid w:val="35F4FEF9"/>
    <w:rsid w:val="3618D4FF"/>
    <w:rsid w:val="36228AB8"/>
    <w:rsid w:val="362762A6"/>
    <w:rsid w:val="36840ABF"/>
    <w:rsid w:val="36F5ED34"/>
    <w:rsid w:val="3737F7D6"/>
    <w:rsid w:val="37AB441F"/>
    <w:rsid w:val="37C87CCD"/>
    <w:rsid w:val="37E69F09"/>
    <w:rsid w:val="382F42BF"/>
    <w:rsid w:val="382F90D9"/>
    <w:rsid w:val="38501561"/>
    <w:rsid w:val="389378A0"/>
    <w:rsid w:val="38CBD974"/>
    <w:rsid w:val="390148DA"/>
    <w:rsid w:val="395C9BF9"/>
    <w:rsid w:val="399508AC"/>
    <w:rsid w:val="3AD3E2E2"/>
    <w:rsid w:val="3AEF4B97"/>
    <w:rsid w:val="3B2FDCEE"/>
    <w:rsid w:val="3B524571"/>
    <w:rsid w:val="3B6ADF8C"/>
    <w:rsid w:val="3B9777D3"/>
    <w:rsid w:val="3B990B10"/>
    <w:rsid w:val="3B9B49E4"/>
    <w:rsid w:val="3B9FFEB9"/>
    <w:rsid w:val="3C747FCD"/>
    <w:rsid w:val="3C760DA4"/>
    <w:rsid w:val="3CA8C151"/>
    <w:rsid w:val="3CAE9A39"/>
    <w:rsid w:val="3CD47D5A"/>
    <w:rsid w:val="3CF496F7"/>
    <w:rsid w:val="3D049D52"/>
    <w:rsid w:val="3D3E38D7"/>
    <w:rsid w:val="3D79E21A"/>
    <w:rsid w:val="3DDE3EE0"/>
    <w:rsid w:val="3DF4E485"/>
    <w:rsid w:val="3E0C7D9D"/>
    <w:rsid w:val="3EA24D73"/>
    <w:rsid w:val="3F00F21F"/>
    <w:rsid w:val="3F07E0EC"/>
    <w:rsid w:val="3F158EF0"/>
    <w:rsid w:val="3F7991F6"/>
    <w:rsid w:val="3F7C1284"/>
    <w:rsid w:val="3FB7DDE7"/>
    <w:rsid w:val="401D08CC"/>
    <w:rsid w:val="4020911B"/>
    <w:rsid w:val="406DB375"/>
    <w:rsid w:val="4090B3B7"/>
    <w:rsid w:val="41163F23"/>
    <w:rsid w:val="41520999"/>
    <w:rsid w:val="41E80536"/>
    <w:rsid w:val="422D180B"/>
    <w:rsid w:val="4261A225"/>
    <w:rsid w:val="428524A2"/>
    <w:rsid w:val="42905134"/>
    <w:rsid w:val="42907F31"/>
    <w:rsid w:val="42AE07AE"/>
    <w:rsid w:val="42FD29D1"/>
    <w:rsid w:val="43353892"/>
    <w:rsid w:val="434E2599"/>
    <w:rsid w:val="43652BBA"/>
    <w:rsid w:val="4386CC15"/>
    <w:rsid w:val="4411F555"/>
    <w:rsid w:val="4469A79C"/>
    <w:rsid w:val="449CBE70"/>
    <w:rsid w:val="44C7377B"/>
    <w:rsid w:val="44C9D144"/>
    <w:rsid w:val="44E8EB48"/>
    <w:rsid w:val="45746F46"/>
    <w:rsid w:val="45EC666C"/>
    <w:rsid w:val="45EEDD79"/>
    <w:rsid w:val="45FC2B2F"/>
    <w:rsid w:val="460051E6"/>
    <w:rsid w:val="460C3A23"/>
    <w:rsid w:val="46782115"/>
    <w:rsid w:val="47386FBA"/>
    <w:rsid w:val="476E31F5"/>
    <w:rsid w:val="47B9D3D1"/>
    <w:rsid w:val="48176C36"/>
    <w:rsid w:val="483BBC66"/>
    <w:rsid w:val="490E7211"/>
    <w:rsid w:val="49241129"/>
    <w:rsid w:val="49A287BE"/>
    <w:rsid w:val="49A80B21"/>
    <w:rsid w:val="49A89644"/>
    <w:rsid w:val="49AF1BCE"/>
    <w:rsid w:val="49DAAB1D"/>
    <w:rsid w:val="4A38F5D8"/>
    <w:rsid w:val="4A77821A"/>
    <w:rsid w:val="4AAED39F"/>
    <w:rsid w:val="4AD246ED"/>
    <w:rsid w:val="4B33AE7D"/>
    <w:rsid w:val="4B6DD687"/>
    <w:rsid w:val="4B967E21"/>
    <w:rsid w:val="4BF28A0F"/>
    <w:rsid w:val="4C51BFCC"/>
    <w:rsid w:val="4CA67D49"/>
    <w:rsid w:val="4D3183A2"/>
    <w:rsid w:val="4D3A1394"/>
    <w:rsid w:val="4D9738C1"/>
    <w:rsid w:val="4E443669"/>
    <w:rsid w:val="4E524AA3"/>
    <w:rsid w:val="4EC0A833"/>
    <w:rsid w:val="4EC75D39"/>
    <w:rsid w:val="4EE90837"/>
    <w:rsid w:val="4EF544C1"/>
    <w:rsid w:val="4EF6AF8F"/>
    <w:rsid w:val="4F14D8B9"/>
    <w:rsid w:val="4F8159D3"/>
    <w:rsid w:val="4F83F5C3"/>
    <w:rsid w:val="4FC64891"/>
    <w:rsid w:val="5039A551"/>
    <w:rsid w:val="5043718E"/>
    <w:rsid w:val="50619CFD"/>
    <w:rsid w:val="50C2AA48"/>
    <w:rsid w:val="50F8C473"/>
    <w:rsid w:val="512A25CF"/>
    <w:rsid w:val="5180BE8C"/>
    <w:rsid w:val="5183A21C"/>
    <w:rsid w:val="51B09399"/>
    <w:rsid w:val="51C79D77"/>
    <w:rsid w:val="526C6C9B"/>
    <w:rsid w:val="52C1CCCF"/>
    <w:rsid w:val="52D8625B"/>
    <w:rsid w:val="52D8D47D"/>
    <w:rsid w:val="533AC4CF"/>
    <w:rsid w:val="5348AF61"/>
    <w:rsid w:val="536EF2D7"/>
    <w:rsid w:val="537BBFD1"/>
    <w:rsid w:val="53CE0D2B"/>
    <w:rsid w:val="53F5106B"/>
    <w:rsid w:val="545C07D4"/>
    <w:rsid w:val="54848312"/>
    <w:rsid w:val="5523D8EA"/>
    <w:rsid w:val="5546637B"/>
    <w:rsid w:val="5555F5F0"/>
    <w:rsid w:val="55712616"/>
    <w:rsid w:val="5576AC62"/>
    <w:rsid w:val="55BED950"/>
    <w:rsid w:val="56D5B803"/>
    <w:rsid w:val="56F14985"/>
    <w:rsid w:val="56F9F607"/>
    <w:rsid w:val="57A79E62"/>
    <w:rsid w:val="57B63062"/>
    <w:rsid w:val="57BE744C"/>
    <w:rsid w:val="581BD9AC"/>
    <w:rsid w:val="583D2EED"/>
    <w:rsid w:val="585A45DA"/>
    <w:rsid w:val="5864F483"/>
    <w:rsid w:val="586AF961"/>
    <w:rsid w:val="587E4FE8"/>
    <w:rsid w:val="5920C96C"/>
    <w:rsid w:val="592678E0"/>
    <w:rsid w:val="5953F863"/>
    <w:rsid w:val="59D6E701"/>
    <w:rsid w:val="59FD4300"/>
    <w:rsid w:val="5A1752A6"/>
    <w:rsid w:val="5A559D8B"/>
    <w:rsid w:val="5AA61EB1"/>
    <w:rsid w:val="5AEB0946"/>
    <w:rsid w:val="5BE80CF3"/>
    <w:rsid w:val="5C3BE959"/>
    <w:rsid w:val="5C9F3310"/>
    <w:rsid w:val="5CE00B65"/>
    <w:rsid w:val="5CE181F7"/>
    <w:rsid w:val="5CECCFB5"/>
    <w:rsid w:val="5D15A0E1"/>
    <w:rsid w:val="5D3E90C1"/>
    <w:rsid w:val="5DE3AE0A"/>
    <w:rsid w:val="5E04FCA5"/>
    <w:rsid w:val="5E5F9435"/>
    <w:rsid w:val="5E70D0C2"/>
    <w:rsid w:val="5E789964"/>
    <w:rsid w:val="5E85522B"/>
    <w:rsid w:val="5E8FBE22"/>
    <w:rsid w:val="5E99E686"/>
    <w:rsid w:val="5EC5F320"/>
    <w:rsid w:val="5EC9A31F"/>
    <w:rsid w:val="5EE280D5"/>
    <w:rsid w:val="5F6AB0CF"/>
    <w:rsid w:val="5F857896"/>
    <w:rsid w:val="5F9ABA0B"/>
    <w:rsid w:val="5FEB5225"/>
    <w:rsid w:val="5FFB1D2E"/>
    <w:rsid w:val="60213B78"/>
    <w:rsid w:val="6057CC57"/>
    <w:rsid w:val="6088EAF2"/>
    <w:rsid w:val="60ABC425"/>
    <w:rsid w:val="60B53521"/>
    <w:rsid w:val="610E06DA"/>
    <w:rsid w:val="62165AC5"/>
    <w:rsid w:val="627A4A6A"/>
    <w:rsid w:val="62B8D446"/>
    <w:rsid w:val="6302E451"/>
    <w:rsid w:val="63193088"/>
    <w:rsid w:val="63214831"/>
    <w:rsid w:val="6334D08B"/>
    <w:rsid w:val="6387A6A9"/>
    <w:rsid w:val="639F3062"/>
    <w:rsid w:val="63C41C3B"/>
    <w:rsid w:val="63D938C1"/>
    <w:rsid w:val="6411B722"/>
    <w:rsid w:val="6425173A"/>
    <w:rsid w:val="6429E496"/>
    <w:rsid w:val="645BD9F4"/>
    <w:rsid w:val="646250B6"/>
    <w:rsid w:val="64993BC1"/>
    <w:rsid w:val="64B921EA"/>
    <w:rsid w:val="64C6CBAB"/>
    <w:rsid w:val="6535B058"/>
    <w:rsid w:val="653EFC69"/>
    <w:rsid w:val="658070AA"/>
    <w:rsid w:val="65AF58ED"/>
    <w:rsid w:val="65B69187"/>
    <w:rsid w:val="65B879F7"/>
    <w:rsid w:val="668A3A70"/>
    <w:rsid w:val="6692C637"/>
    <w:rsid w:val="669E13A9"/>
    <w:rsid w:val="66F00E9E"/>
    <w:rsid w:val="6700B178"/>
    <w:rsid w:val="6724C603"/>
    <w:rsid w:val="673A305C"/>
    <w:rsid w:val="67A036EE"/>
    <w:rsid w:val="67F38ED5"/>
    <w:rsid w:val="6834AC7E"/>
    <w:rsid w:val="683B8BB1"/>
    <w:rsid w:val="684876FC"/>
    <w:rsid w:val="68CFA1CD"/>
    <w:rsid w:val="691C8502"/>
    <w:rsid w:val="695B3243"/>
    <w:rsid w:val="6960840D"/>
    <w:rsid w:val="6966C42F"/>
    <w:rsid w:val="69970A8A"/>
    <w:rsid w:val="69C705DD"/>
    <w:rsid w:val="6A14F565"/>
    <w:rsid w:val="6A2539DB"/>
    <w:rsid w:val="6ABF449F"/>
    <w:rsid w:val="6B00D69E"/>
    <w:rsid w:val="6B23AA36"/>
    <w:rsid w:val="6B492120"/>
    <w:rsid w:val="6B6FD709"/>
    <w:rsid w:val="6C2B8008"/>
    <w:rsid w:val="6C2D92B7"/>
    <w:rsid w:val="6C5C36B9"/>
    <w:rsid w:val="6C60F115"/>
    <w:rsid w:val="6CCC3AA5"/>
    <w:rsid w:val="6CEB3357"/>
    <w:rsid w:val="6CEC2BE0"/>
    <w:rsid w:val="6CFC557F"/>
    <w:rsid w:val="6D17D487"/>
    <w:rsid w:val="6D3EBDB4"/>
    <w:rsid w:val="6D522732"/>
    <w:rsid w:val="6DAA785E"/>
    <w:rsid w:val="6E124EB8"/>
    <w:rsid w:val="6F169305"/>
    <w:rsid w:val="6F174B26"/>
    <w:rsid w:val="6F704201"/>
    <w:rsid w:val="6F808DA1"/>
    <w:rsid w:val="6FA2D141"/>
    <w:rsid w:val="6FCF8139"/>
    <w:rsid w:val="6FD574C5"/>
    <w:rsid w:val="6FDB51C0"/>
    <w:rsid w:val="6FFB8A4A"/>
    <w:rsid w:val="7025CD28"/>
    <w:rsid w:val="70374264"/>
    <w:rsid w:val="7040FCC2"/>
    <w:rsid w:val="7085FFAA"/>
    <w:rsid w:val="7090823D"/>
    <w:rsid w:val="70B4A050"/>
    <w:rsid w:val="71601D40"/>
    <w:rsid w:val="71711B69"/>
    <w:rsid w:val="7197C92E"/>
    <w:rsid w:val="71B41EB4"/>
    <w:rsid w:val="71C8B9CC"/>
    <w:rsid w:val="72335C27"/>
    <w:rsid w:val="726FC81F"/>
    <w:rsid w:val="7273CBD5"/>
    <w:rsid w:val="728191F1"/>
    <w:rsid w:val="72D2E3E3"/>
    <w:rsid w:val="72DD07B0"/>
    <w:rsid w:val="734E3A95"/>
    <w:rsid w:val="735C0C91"/>
    <w:rsid w:val="739728C2"/>
    <w:rsid w:val="742FE105"/>
    <w:rsid w:val="745B0A0A"/>
    <w:rsid w:val="74A6A5BF"/>
    <w:rsid w:val="74BD6F57"/>
    <w:rsid w:val="74EA2D7A"/>
    <w:rsid w:val="75045CC4"/>
    <w:rsid w:val="750A376B"/>
    <w:rsid w:val="7520990D"/>
    <w:rsid w:val="75246EFB"/>
    <w:rsid w:val="75324924"/>
    <w:rsid w:val="75404EF1"/>
    <w:rsid w:val="75477B12"/>
    <w:rsid w:val="75636C08"/>
    <w:rsid w:val="7578E5C3"/>
    <w:rsid w:val="75A75C08"/>
    <w:rsid w:val="7663DD01"/>
    <w:rsid w:val="768AB30D"/>
    <w:rsid w:val="769E1D62"/>
    <w:rsid w:val="77675F5D"/>
    <w:rsid w:val="777FCDE8"/>
    <w:rsid w:val="7790336A"/>
    <w:rsid w:val="78310E0E"/>
    <w:rsid w:val="78799985"/>
    <w:rsid w:val="78E787F5"/>
    <w:rsid w:val="79230C46"/>
    <w:rsid w:val="79344A38"/>
    <w:rsid w:val="794F3CA0"/>
    <w:rsid w:val="79598B39"/>
    <w:rsid w:val="79652470"/>
    <w:rsid w:val="797743EB"/>
    <w:rsid w:val="79A51C42"/>
    <w:rsid w:val="79A65706"/>
    <w:rsid w:val="79ADE92E"/>
    <w:rsid w:val="79BA2A31"/>
    <w:rsid w:val="79DC5FCB"/>
    <w:rsid w:val="79DD55CF"/>
    <w:rsid w:val="7A1B91EE"/>
    <w:rsid w:val="7A265350"/>
    <w:rsid w:val="7A2D8FAB"/>
    <w:rsid w:val="7B1AD25E"/>
    <w:rsid w:val="7BCDFB6D"/>
    <w:rsid w:val="7BE3B99E"/>
    <w:rsid w:val="7C42F4C8"/>
    <w:rsid w:val="7C73B8AE"/>
    <w:rsid w:val="7C944851"/>
    <w:rsid w:val="7D7379B4"/>
    <w:rsid w:val="7D8AAD90"/>
    <w:rsid w:val="7D94F89F"/>
    <w:rsid w:val="7E190521"/>
    <w:rsid w:val="7EAC6330"/>
    <w:rsid w:val="7EB24F76"/>
    <w:rsid w:val="7EB4DC06"/>
    <w:rsid w:val="7ED93EAD"/>
    <w:rsid w:val="7EE9099A"/>
    <w:rsid w:val="7F1C605F"/>
    <w:rsid w:val="7F1FF378"/>
    <w:rsid w:val="7F71B4B7"/>
    <w:rsid w:val="7F9F4A8C"/>
    <w:rsid w:val="7FA07DE4"/>
    <w:rsid w:val="7FFECE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1EBB2"/>
  <w15:docId w15:val="{3243671B-B7F8-4785-BD78-EF38EE265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30DD6"/>
    <w:pPr>
      <w:spacing w:after="402" w:line="311" w:lineRule="auto"/>
      <w:ind w:left="398" w:right="435" w:hanging="10"/>
      <w:jc w:val="both"/>
    </w:pPr>
    <w:rPr>
      <w:rFonts w:ascii="Calibri" w:eastAsia="Calibri" w:hAnsi="Calibri" w:cs="Calibri"/>
      <w:color w:val="000000"/>
      <w:sz w:val="24"/>
    </w:rPr>
  </w:style>
  <w:style w:type="paragraph" w:styleId="Ttulo1">
    <w:name w:val="heading 1"/>
    <w:next w:val="Normal"/>
    <w:link w:val="Ttulo1Char"/>
    <w:uiPriority w:val="9"/>
    <w:pPr>
      <w:keepNext/>
      <w:keepLines/>
      <w:spacing w:after="224"/>
      <w:ind w:left="10" w:hanging="10"/>
      <w:jc w:val="right"/>
      <w:outlineLvl w:val="0"/>
    </w:pPr>
    <w:rPr>
      <w:rFonts w:ascii="Poppins" w:eastAsia="Poppins" w:hAnsi="Poppins" w:cs="Poppins"/>
      <w:b/>
      <w:color w:val="00608F"/>
      <w:sz w:val="47"/>
    </w:rPr>
  </w:style>
  <w:style w:type="paragraph" w:styleId="Ttulo2">
    <w:name w:val="heading 2"/>
    <w:next w:val="Normal"/>
    <w:link w:val="Ttulo2Char"/>
    <w:uiPriority w:val="9"/>
    <w:unhideWhenUsed/>
    <w:pPr>
      <w:keepNext/>
      <w:keepLines/>
      <w:spacing w:after="138"/>
      <w:ind w:left="63" w:hanging="10"/>
      <w:outlineLvl w:val="1"/>
    </w:pPr>
    <w:rPr>
      <w:rFonts w:ascii="Poppins" w:eastAsia="Poppins" w:hAnsi="Poppins" w:cs="Poppins"/>
      <w:b/>
      <w:color w:val="004482"/>
      <w:sz w:val="32"/>
    </w:rPr>
  </w:style>
  <w:style w:type="paragraph" w:styleId="Ttulo3">
    <w:name w:val="heading 3"/>
    <w:basedOn w:val="Normal"/>
    <w:next w:val="Normal"/>
    <w:link w:val="Ttulo3Char"/>
    <w:uiPriority w:val="9"/>
    <w:semiHidden/>
    <w:unhideWhenUsed/>
    <w:rsid w:val="00DF12EC"/>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Poppins" w:eastAsia="Poppins" w:hAnsi="Poppins" w:cs="Poppins"/>
      <w:b/>
      <w:color w:val="00608F"/>
      <w:sz w:val="47"/>
    </w:rPr>
  </w:style>
  <w:style w:type="character" w:customStyle="1" w:styleId="Ttulo2Char">
    <w:name w:val="Título 2 Char"/>
    <w:link w:val="Ttulo2"/>
    <w:rPr>
      <w:rFonts w:ascii="Poppins" w:eastAsia="Poppins" w:hAnsi="Poppins" w:cs="Poppins"/>
      <w:b/>
      <w:color w:val="004482"/>
      <w:sz w:val="32"/>
    </w:rPr>
  </w:style>
  <w:style w:type="paragraph" w:styleId="Cabealho">
    <w:name w:val="header"/>
    <w:basedOn w:val="Normal"/>
    <w:link w:val="CabealhoChar"/>
    <w:uiPriority w:val="99"/>
    <w:unhideWhenUsed/>
    <w:rsid w:val="003A22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A2282"/>
    <w:rPr>
      <w:rFonts w:ascii="Calibri" w:eastAsia="Calibri" w:hAnsi="Calibri" w:cs="Calibri"/>
      <w:color w:val="000000"/>
      <w:sz w:val="24"/>
    </w:rPr>
  </w:style>
  <w:style w:type="paragraph" w:styleId="Rodap">
    <w:name w:val="footer"/>
    <w:basedOn w:val="Normal"/>
    <w:link w:val="RodapChar"/>
    <w:uiPriority w:val="99"/>
    <w:unhideWhenUsed/>
    <w:rsid w:val="003A2282"/>
    <w:pPr>
      <w:tabs>
        <w:tab w:val="center" w:pos="4252"/>
        <w:tab w:val="right" w:pos="8504"/>
      </w:tabs>
      <w:spacing w:after="0" w:line="240" w:lineRule="auto"/>
    </w:pPr>
  </w:style>
  <w:style w:type="character" w:customStyle="1" w:styleId="RodapChar">
    <w:name w:val="Rodapé Char"/>
    <w:basedOn w:val="Fontepargpadro"/>
    <w:link w:val="Rodap"/>
    <w:uiPriority w:val="99"/>
    <w:rsid w:val="003A2282"/>
    <w:rPr>
      <w:rFonts w:ascii="Calibri" w:eastAsia="Calibri" w:hAnsi="Calibri" w:cs="Calibri"/>
      <w:color w:val="000000"/>
      <w:sz w:val="24"/>
    </w:rPr>
  </w:style>
  <w:style w:type="character" w:customStyle="1" w:styleId="Ttulo3Char">
    <w:name w:val="Título 3 Char"/>
    <w:basedOn w:val="Fontepargpadro"/>
    <w:link w:val="Ttulo3"/>
    <w:uiPriority w:val="9"/>
    <w:semiHidden/>
    <w:rsid w:val="00DF12EC"/>
    <w:rPr>
      <w:rFonts w:asciiTheme="majorHAnsi" w:eastAsiaTheme="majorEastAsia" w:hAnsiTheme="majorHAnsi" w:cstheme="majorBidi"/>
      <w:color w:val="1F3763" w:themeColor="accent1" w:themeShade="7F"/>
      <w:sz w:val="24"/>
      <w:szCs w:val="24"/>
    </w:rPr>
  </w:style>
  <w:style w:type="paragraph" w:styleId="NormalWeb">
    <w:name w:val="Normal (Web)"/>
    <w:basedOn w:val="Normal"/>
    <w:link w:val="NormalWebChar"/>
    <w:uiPriority w:val="99"/>
    <w:semiHidden/>
    <w:unhideWhenUsed/>
    <w:rsid w:val="006B7984"/>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Fontepargpadro"/>
    <w:uiPriority w:val="99"/>
    <w:unhideWhenUsed/>
    <w:rsid w:val="7FFECE90"/>
    <w:rPr>
      <w:color w:val="0563C1"/>
      <w:u w:val="single"/>
    </w:rPr>
  </w:style>
  <w:style w:type="paragraph" w:customStyle="1" w:styleId="Se-Licitaes">
    <w:name w:val="Seç-Licitações"/>
    <w:basedOn w:val="Normal"/>
    <w:link w:val="Se-LicitaesChar"/>
    <w:autoRedefine/>
    <w:qFormat/>
    <w:rsid w:val="002D7400"/>
    <w:pPr>
      <w:spacing w:before="360" w:after="360" w:line="240" w:lineRule="auto"/>
      <w:ind w:left="0" w:right="0" w:firstLine="0"/>
    </w:pPr>
    <w:rPr>
      <w:rFonts w:ascii="Fira Sans" w:hAnsi="Fira Sans" w:cs="Poppins"/>
      <w:b/>
      <w:bCs/>
      <w:color w:val="E16305"/>
      <w:sz w:val="36"/>
      <w:szCs w:val="36"/>
    </w:rPr>
  </w:style>
  <w:style w:type="paragraph" w:customStyle="1" w:styleId="Descrio">
    <w:name w:val="Descrição"/>
    <w:basedOn w:val="NormalWeb"/>
    <w:link w:val="DescrioChar"/>
    <w:rsid w:val="00E655E5"/>
    <w:pPr>
      <w:spacing w:before="0" w:beforeAutospacing="0" w:after="0" w:afterAutospacing="0"/>
      <w:ind w:firstLine="708"/>
      <w:jc w:val="both"/>
    </w:pPr>
    <w:rPr>
      <w:rFonts w:ascii="Fira Sans Light" w:hAnsi="Fira Sans Light" w:cs="Calibri"/>
      <w:sz w:val="28"/>
      <w:szCs w:val="28"/>
    </w:rPr>
  </w:style>
  <w:style w:type="character" w:customStyle="1" w:styleId="Se-LicitaesChar">
    <w:name w:val="Seç-Licitações Char"/>
    <w:basedOn w:val="Fontepargpadro"/>
    <w:link w:val="Se-Licitaes"/>
    <w:rsid w:val="002D7400"/>
    <w:rPr>
      <w:rFonts w:ascii="Fira Sans" w:eastAsia="Calibri" w:hAnsi="Fira Sans" w:cs="Poppins"/>
      <w:b/>
      <w:bCs/>
      <w:color w:val="E16305"/>
      <w:sz w:val="36"/>
      <w:szCs w:val="36"/>
    </w:rPr>
  </w:style>
  <w:style w:type="paragraph" w:customStyle="1" w:styleId="1Descritivo">
    <w:name w:val="1. Descritivo"/>
    <w:basedOn w:val="Descrio"/>
    <w:link w:val="1DescritivoChar"/>
    <w:autoRedefine/>
    <w:qFormat/>
    <w:rsid w:val="000864EB"/>
    <w:pPr>
      <w:spacing w:after="160" w:line="380" w:lineRule="exact"/>
      <w:ind w:right="284" w:firstLine="0"/>
    </w:pPr>
    <w:rPr>
      <w:sz w:val="24"/>
      <w:szCs w:val="26"/>
    </w:rPr>
  </w:style>
  <w:style w:type="character" w:customStyle="1" w:styleId="NormalWebChar">
    <w:name w:val="Normal (Web) Char"/>
    <w:basedOn w:val="Fontepargpadro"/>
    <w:link w:val="NormalWeb"/>
    <w:uiPriority w:val="99"/>
    <w:semiHidden/>
    <w:rsid w:val="00E655E5"/>
    <w:rPr>
      <w:rFonts w:ascii="Times New Roman" w:eastAsia="Times New Roman" w:hAnsi="Times New Roman" w:cs="Times New Roman"/>
      <w:sz w:val="24"/>
      <w:szCs w:val="24"/>
    </w:rPr>
  </w:style>
  <w:style w:type="character" w:customStyle="1" w:styleId="DescrioChar">
    <w:name w:val="Descrição Char"/>
    <w:basedOn w:val="NormalWebChar"/>
    <w:link w:val="Descrio"/>
    <w:rsid w:val="00E655E5"/>
    <w:rPr>
      <w:rFonts w:ascii="Fira Sans Light" w:eastAsia="Times New Roman" w:hAnsi="Fira Sans Light" w:cs="Calibri"/>
      <w:sz w:val="28"/>
      <w:szCs w:val="28"/>
    </w:rPr>
  </w:style>
  <w:style w:type="paragraph" w:customStyle="1" w:styleId="3EmentadaDeciso">
    <w:name w:val="3. Ementa da Decisão"/>
    <w:basedOn w:val="Normal"/>
    <w:link w:val="3EmentadaDecisoChar"/>
    <w:qFormat/>
    <w:rsid w:val="00EC7637"/>
    <w:pPr>
      <w:spacing w:after="0" w:line="360" w:lineRule="exact"/>
      <w:ind w:left="851" w:right="284" w:firstLine="709"/>
    </w:pPr>
    <w:rPr>
      <w:rFonts w:ascii="Fira Sans Light" w:eastAsiaTheme="minorEastAsia" w:hAnsi="Fira Sans Light"/>
      <w:color w:val="auto"/>
      <w:sz w:val="22"/>
    </w:rPr>
  </w:style>
  <w:style w:type="character" w:customStyle="1" w:styleId="1DescritivoChar">
    <w:name w:val="1. Descritivo Char"/>
    <w:basedOn w:val="DescrioChar"/>
    <w:link w:val="1Descritivo"/>
    <w:rsid w:val="000864EB"/>
    <w:rPr>
      <w:rFonts w:ascii="Fira Sans Light" w:eastAsia="Times New Roman" w:hAnsi="Fira Sans Light" w:cs="Calibri"/>
      <w:sz w:val="24"/>
      <w:szCs w:val="26"/>
    </w:rPr>
  </w:style>
  <w:style w:type="paragraph" w:customStyle="1" w:styleId="2Verbetao">
    <w:name w:val="2. Verbetação"/>
    <w:basedOn w:val="Normal"/>
    <w:link w:val="2VerbetaoChar"/>
    <w:qFormat/>
    <w:rsid w:val="000D042C"/>
    <w:pPr>
      <w:tabs>
        <w:tab w:val="left" w:pos="851"/>
      </w:tabs>
      <w:autoSpaceDE w:val="0"/>
      <w:autoSpaceDN w:val="0"/>
      <w:adjustRightInd w:val="0"/>
      <w:spacing w:after="0" w:line="360" w:lineRule="exact"/>
      <w:ind w:left="0" w:right="284" w:firstLine="0"/>
    </w:pPr>
    <w:rPr>
      <w:rFonts w:ascii="Fira Sans Medium" w:hAnsi="Fira Sans Medium"/>
      <w:caps/>
      <w:sz w:val="22"/>
    </w:rPr>
  </w:style>
  <w:style w:type="character" w:customStyle="1" w:styleId="3EmentadaDecisoChar">
    <w:name w:val="3. Ementa da Decisão Char"/>
    <w:basedOn w:val="Fontepargpadro"/>
    <w:link w:val="3EmentadaDeciso"/>
    <w:rsid w:val="00EC7637"/>
    <w:rPr>
      <w:rFonts w:ascii="Fira Sans Light" w:hAnsi="Fira Sans Light" w:cs="Calibri"/>
    </w:rPr>
  </w:style>
  <w:style w:type="table" w:styleId="Tabelacomgrade">
    <w:name w:val="Table Grid"/>
    <w:basedOn w:val="Tabelanormal"/>
    <w:uiPriority w:val="39"/>
    <w:rsid w:val="00761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VerbetaoChar">
    <w:name w:val="2. Verbetação Char"/>
    <w:basedOn w:val="Fontepargpadro"/>
    <w:link w:val="2Verbetao"/>
    <w:rsid w:val="004471A8"/>
    <w:rPr>
      <w:rFonts w:ascii="Fira Sans Medium" w:eastAsia="Calibri" w:hAnsi="Fira Sans Medium" w:cs="Calibri"/>
      <w:caps/>
      <w:color w:val="000000"/>
    </w:rPr>
  </w:style>
  <w:style w:type="paragraph" w:customStyle="1" w:styleId="ZRelatorsesso">
    <w:name w:val="Z. Relator/sessão"/>
    <w:basedOn w:val="3EmentadaDeciso"/>
    <w:qFormat/>
    <w:rsid w:val="00C21A32"/>
    <w:pPr>
      <w:ind w:left="57" w:firstLine="0"/>
      <w:jc w:val="left"/>
    </w:pPr>
    <w:rPr>
      <w:rFonts w:ascii="Fira Sans Medium" w:hAnsi="Fira Sans Medium"/>
    </w:rPr>
  </w:style>
  <w:style w:type="paragraph" w:customStyle="1" w:styleId="ZLinhadivisria">
    <w:name w:val="Z. Linha divisória"/>
    <w:basedOn w:val="1Descritivo"/>
    <w:autoRedefine/>
    <w:qFormat/>
    <w:rsid w:val="002A26B7"/>
    <w:pPr>
      <w:spacing w:before="320" w:after="320"/>
      <w:jc w:val="center"/>
    </w:pPr>
    <w:rPr>
      <w:rFonts w:ascii="Fira Sans Condensed Black" w:hAnsi="Fira Sans Condensed Black"/>
      <w:color w:val="4472C4" w:themeColor="accent1"/>
      <w:spacing w:val="-20"/>
    </w:rPr>
  </w:style>
  <w:style w:type="paragraph" w:styleId="PargrafodaLista">
    <w:name w:val="List Paragraph"/>
    <w:basedOn w:val="Normal"/>
    <w:uiPriority w:val="34"/>
    <w:rsid w:val="004334A4"/>
    <w:pPr>
      <w:ind w:left="720"/>
      <w:contextualSpacing/>
    </w:pPr>
  </w:style>
  <w:style w:type="paragraph" w:customStyle="1" w:styleId="4Enunciado">
    <w:name w:val="4. Enunciado"/>
    <w:basedOn w:val="3EmentadaDeciso"/>
    <w:qFormat/>
    <w:rsid w:val="009F618D"/>
    <w:pPr>
      <w:numPr>
        <w:numId w:val="4"/>
      </w:numPr>
      <w:spacing w:after="120"/>
    </w:pPr>
  </w:style>
  <w:style w:type="paragraph" w:customStyle="1" w:styleId="Enunciado2">
    <w:name w:val="Enunciado 2"/>
    <w:basedOn w:val="Normal"/>
    <w:autoRedefine/>
    <w:rsid w:val="00DC6DFA"/>
    <w:pPr>
      <w:spacing w:after="0" w:line="240" w:lineRule="auto"/>
      <w:ind w:left="0" w:right="0" w:firstLine="0"/>
    </w:pPr>
    <w:rPr>
      <w:rFonts w:ascii="Fira Sans Medium" w:hAnsi="Fira Sans Medium"/>
      <w:caps/>
      <w:sz w:val="22"/>
    </w:rPr>
  </w:style>
  <w:style w:type="character" w:styleId="MenoPendente">
    <w:name w:val="Unresolved Mention"/>
    <w:basedOn w:val="Fontepargpadro"/>
    <w:uiPriority w:val="99"/>
    <w:semiHidden/>
    <w:unhideWhenUsed/>
    <w:rsid w:val="00FF57F0"/>
    <w:rPr>
      <w:color w:val="605E5C"/>
      <w:shd w:val="clear" w:color="auto" w:fill="E1DFDD"/>
    </w:rPr>
  </w:style>
  <w:style w:type="paragraph" w:customStyle="1" w:styleId="Se-Pessoal">
    <w:name w:val="Seç-Pessoal"/>
    <w:basedOn w:val="Se-Licitaes"/>
    <w:link w:val="Se-PessoalChar"/>
    <w:autoRedefine/>
    <w:qFormat/>
    <w:rsid w:val="00CC7D7E"/>
    <w:rPr>
      <w:color w:val="B5468E"/>
    </w:rPr>
  </w:style>
  <w:style w:type="paragraph" w:customStyle="1" w:styleId="Se-Processual">
    <w:name w:val="Seç-Processual"/>
    <w:basedOn w:val="Se-Pessoal"/>
    <w:link w:val="Se-ProcessualChar"/>
    <w:qFormat/>
    <w:rsid w:val="00E80E30"/>
    <w:rPr>
      <w:color w:val="78A334"/>
    </w:rPr>
  </w:style>
  <w:style w:type="character" w:customStyle="1" w:styleId="Se-PessoalChar">
    <w:name w:val="Seç-Pessoal Char"/>
    <w:basedOn w:val="Se-LicitaesChar"/>
    <w:link w:val="Se-Pessoal"/>
    <w:rsid w:val="00CC7D7E"/>
    <w:rPr>
      <w:rFonts w:ascii="Fira Sans" w:eastAsia="Calibri" w:hAnsi="Fira Sans" w:cs="Poppins"/>
      <w:b/>
      <w:bCs/>
      <w:color w:val="B5468E"/>
      <w:sz w:val="36"/>
      <w:szCs w:val="36"/>
    </w:rPr>
  </w:style>
  <w:style w:type="character" w:customStyle="1" w:styleId="Se-ProcessualChar">
    <w:name w:val="Seç-Processual Char"/>
    <w:basedOn w:val="Se-PessoalChar"/>
    <w:link w:val="Se-Processual"/>
    <w:rsid w:val="00E80E30"/>
    <w:rPr>
      <w:rFonts w:ascii="Fira Sans" w:eastAsia="Calibri" w:hAnsi="Fira Sans" w:cs="Poppins"/>
      <w:b/>
      <w:bCs/>
      <w:color w:val="78A334"/>
      <w:sz w:val="36"/>
      <w:szCs w:val="36"/>
    </w:rPr>
  </w:style>
  <w:style w:type="paragraph" w:customStyle="1" w:styleId="Contas">
    <w:name w:val="Contas"/>
    <w:basedOn w:val="Se-Processual"/>
    <w:rsid w:val="00E03E53"/>
    <w:rPr>
      <w:color w:val="7030A0"/>
    </w:rPr>
  </w:style>
  <w:style w:type="paragraph" w:customStyle="1" w:styleId="Se-GestoPblica">
    <w:name w:val="Seç-GestãoPública"/>
    <w:basedOn w:val="Se-Pessoal"/>
    <w:link w:val="Se-GestoPblicaChar"/>
    <w:qFormat/>
    <w:rsid w:val="002D7400"/>
    <w:rPr>
      <w:color w:val="442791"/>
    </w:rPr>
  </w:style>
  <w:style w:type="character" w:customStyle="1" w:styleId="Se-GestoPblicaChar">
    <w:name w:val="Seç-GestãoPública Char"/>
    <w:basedOn w:val="Se-PessoalChar"/>
    <w:link w:val="Se-GestoPblica"/>
    <w:rsid w:val="002D7400"/>
    <w:rPr>
      <w:rFonts w:ascii="Fira Sans" w:eastAsia="Calibri" w:hAnsi="Fira Sans" w:cs="Poppins"/>
      <w:b/>
      <w:bCs/>
      <w:color w:val="442791"/>
      <w:sz w:val="36"/>
      <w:szCs w:val="36"/>
    </w:rPr>
  </w:style>
  <w:style w:type="paragraph" w:customStyle="1" w:styleId="Se-FinanasPblicas">
    <w:name w:val="Seç-FinançasPúblicas"/>
    <w:basedOn w:val="Se-Pessoal"/>
    <w:link w:val="Se-FinanasPblicasChar"/>
    <w:qFormat/>
    <w:rsid w:val="009A5B42"/>
    <w:rPr>
      <w:color w:val="1D826A"/>
    </w:rPr>
  </w:style>
  <w:style w:type="character" w:customStyle="1" w:styleId="Se-FinanasPblicasChar">
    <w:name w:val="Seç-FinançasPúblicas Char"/>
    <w:basedOn w:val="Se-PessoalChar"/>
    <w:link w:val="Se-FinanasPblicas"/>
    <w:rsid w:val="009A5B42"/>
    <w:rPr>
      <w:rFonts w:ascii="Fira Sans" w:eastAsia="Calibri" w:hAnsi="Fira Sans" w:cs="Poppins"/>
      <w:b/>
      <w:bCs/>
      <w:color w:val="1D826A"/>
      <w:sz w:val="36"/>
      <w:szCs w:val="36"/>
    </w:rPr>
  </w:style>
  <w:style w:type="paragraph" w:customStyle="1" w:styleId="Se-Contas">
    <w:name w:val="Seç-Contas"/>
    <w:basedOn w:val="Se-Pessoal"/>
    <w:link w:val="Se-ContasChar"/>
    <w:qFormat/>
    <w:rsid w:val="0013155C"/>
    <w:rPr>
      <w:color w:val="4699B5"/>
    </w:rPr>
  </w:style>
  <w:style w:type="character" w:customStyle="1" w:styleId="Se-ContasChar">
    <w:name w:val="Seç-Contas Char"/>
    <w:basedOn w:val="Se-PessoalChar"/>
    <w:link w:val="Se-Contas"/>
    <w:rsid w:val="0013155C"/>
    <w:rPr>
      <w:rFonts w:ascii="Fira Sans" w:eastAsia="Calibri" w:hAnsi="Fira Sans" w:cs="Poppins"/>
      <w:b/>
      <w:bCs/>
      <w:color w:val="4699B5"/>
      <w:sz w:val="36"/>
      <w:szCs w:val="36"/>
    </w:rPr>
  </w:style>
  <w:style w:type="paragraph" w:customStyle="1" w:styleId="paragraph">
    <w:name w:val="paragraph"/>
    <w:basedOn w:val="Normal"/>
    <w:rsid w:val="00EF41FB"/>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normaltextrun">
    <w:name w:val="normaltextrun"/>
    <w:basedOn w:val="Fontepargpadro"/>
    <w:rsid w:val="00EF41FB"/>
  </w:style>
  <w:style w:type="character" w:customStyle="1" w:styleId="eop">
    <w:name w:val="eop"/>
    <w:basedOn w:val="Fontepargpadro"/>
    <w:rsid w:val="00EF41FB"/>
  </w:style>
  <w:style w:type="character" w:styleId="HiperlinkVisitado">
    <w:name w:val="FollowedHyperlink"/>
    <w:basedOn w:val="Fontepargpadro"/>
    <w:uiPriority w:val="99"/>
    <w:semiHidden/>
    <w:unhideWhenUsed/>
    <w:rsid w:val="00AF4F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37865">
      <w:bodyDiv w:val="1"/>
      <w:marLeft w:val="0"/>
      <w:marRight w:val="0"/>
      <w:marTop w:val="0"/>
      <w:marBottom w:val="0"/>
      <w:divBdr>
        <w:top w:val="none" w:sz="0" w:space="0" w:color="auto"/>
        <w:left w:val="none" w:sz="0" w:space="0" w:color="auto"/>
        <w:bottom w:val="none" w:sz="0" w:space="0" w:color="auto"/>
        <w:right w:val="none" w:sz="0" w:space="0" w:color="auto"/>
      </w:divBdr>
    </w:div>
    <w:div w:id="329215562">
      <w:bodyDiv w:val="1"/>
      <w:marLeft w:val="0"/>
      <w:marRight w:val="0"/>
      <w:marTop w:val="0"/>
      <w:marBottom w:val="0"/>
      <w:divBdr>
        <w:top w:val="none" w:sz="0" w:space="0" w:color="auto"/>
        <w:left w:val="none" w:sz="0" w:space="0" w:color="auto"/>
        <w:bottom w:val="none" w:sz="0" w:space="0" w:color="auto"/>
        <w:right w:val="none" w:sz="0" w:space="0" w:color="auto"/>
      </w:divBdr>
    </w:div>
    <w:div w:id="524095168">
      <w:bodyDiv w:val="1"/>
      <w:marLeft w:val="0"/>
      <w:marRight w:val="0"/>
      <w:marTop w:val="0"/>
      <w:marBottom w:val="0"/>
      <w:divBdr>
        <w:top w:val="none" w:sz="0" w:space="0" w:color="auto"/>
        <w:left w:val="none" w:sz="0" w:space="0" w:color="auto"/>
        <w:bottom w:val="none" w:sz="0" w:space="0" w:color="auto"/>
        <w:right w:val="none" w:sz="0" w:space="0" w:color="auto"/>
      </w:divBdr>
    </w:div>
    <w:div w:id="626006826">
      <w:bodyDiv w:val="1"/>
      <w:marLeft w:val="0"/>
      <w:marRight w:val="0"/>
      <w:marTop w:val="0"/>
      <w:marBottom w:val="0"/>
      <w:divBdr>
        <w:top w:val="none" w:sz="0" w:space="0" w:color="auto"/>
        <w:left w:val="none" w:sz="0" w:space="0" w:color="auto"/>
        <w:bottom w:val="none" w:sz="0" w:space="0" w:color="auto"/>
        <w:right w:val="none" w:sz="0" w:space="0" w:color="auto"/>
      </w:divBdr>
    </w:div>
    <w:div w:id="699401753">
      <w:bodyDiv w:val="1"/>
      <w:marLeft w:val="0"/>
      <w:marRight w:val="0"/>
      <w:marTop w:val="0"/>
      <w:marBottom w:val="0"/>
      <w:divBdr>
        <w:top w:val="none" w:sz="0" w:space="0" w:color="auto"/>
        <w:left w:val="none" w:sz="0" w:space="0" w:color="auto"/>
        <w:bottom w:val="none" w:sz="0" w:space="0" w:color="auto"/>
        <w:right w:val="none" w:sz="0" w:space="0" w:color="auto"/>
      </w:divBdr>
    </w:div>
    <w:div w:id="1244529666">
      <w:bodyDiv w:val="1"/>
      <w:marLeft w:val="0"/>
      <w:marRight w:val="0"/>
      <w:marTop w:val="0"/>
      <w:marBottom w:val="0"/>
      <w:divBdr>
        <w:top w:val="none" w:sz="0" w:space="0" w:color="auto"/>
        <w:left w:val="none" w:sz="0" w:space="0" w:color="auto"/>
        <w:bottom w:val="none" w:sz="0" w:space="0" w:color="auto"/>
        <w:right w:val="none" w:sz="0" w:space="0" w:color="auto"/>
      </w:divBdr>
      <w:divsChild>
        <w:div w:id="168177573">
          <w:marLeft w:val="0"/>
          <w:marRight w:val="0"/>
          <w:marTop w:val="0"/>
          <w:marBottom w:val="0"/>
          <w:divBdr>
            <w:top w:val="none" w:sz="0" w:space="0" w:color="auto"/>
            <w:left w:val="none" w:sz="0" w:space="0" w:color="auto"/>
            <w:bottom w:val="none" w:sz="0" w:space="0" w:color="auto"/>
            <w:right w:val="none" w:sz="0" w:space="0" w:color="auto"/>
          </w:divBdr>
        </w:div>
        <w:div w:id="380708560">
          <w:marLeft w:val="0"/>
          <w:marRight w:val="0"/>
          <w:marTop w:val="0"/>
          <w:marBottom w:val="0"/>
          <w:divBdr>
            <w:top w:val="none" w:sz="0" w:space="0" w:color="auto"/>
            <w:left w:val="none" w:sz="0" w:space="0" w:color="auto"/>
            <w:bottom w:val="none" w:sz="0" w:space="0" w:color="auto"/>
            <w:right w:val="none" w:sz="0" w:space="0" w:color="auto"/>
          </w:divBdr>
        </w:div>
        <w:div w:id="1425809694">
          <w:marLeft w:val="0"/>
          <w:marRight w:val="0"/>
          <w:marTop w:val="0"/>
          <w:marBottom w:val="0"/>
          <w:divBdr>
            <w:top w:val="none" w:sz="0" w:space="0" w:color="auto"/>
            <w:left w:val="none" w:sz="0" w:space="0" w:color="auto"/>
            <w:bottom w:val="none" w:sz="0" w:space="0" w:color="auto"/>
            <w:right w:val="none" w:sz="0" w:space="0" w:color="auto"/>
          </w:divBdr>
        </w:div>
        <w:div w:id="1816726699">
          <w:marLeft w:val="0"/>
          <w:marRight w:val="0"/>
          <w:marTop w:val="0"/>
          <w:marBottom w:val="0"/>
          <w:divBdr>
            <w:top w:val="none" w:sz="0" w:space="0" w:color="auto"/>
            <w:left w:val="none" w:sz="0" w:space="0" w:color="auto"/>
            <w:bottom w:val="none" w:sz="0" w:space="0" w:color="auto"/>
            <w:right w:val="none" w:sz="0" w:space="0" w:color="auto"/>
          </w:divBdr>
        </w:div>
        <w:div w:id="2134714162">
          <w:marLeft w:val="0"/>
          <w:marRight w:val="0"/>
          <w:marTop w:val="0"/>
          <w:marBottom w:val="0"/>
          <w:divBdr>
            <w:top w:val="none" w:sz="0" w:space="0" w:color="auto"/>
            <w:left w:val="none" w:sz="0" w:space="0" w:color="auto"/>
            <w:bottom w:val="none" w:sz="0" w:space="0" w:color="auto"/>
            <w:right w:val="none" w:sz="0" w:space="0" w:color="auto"/>
          </w:divBdr>
        </w:div>
      </w:divsChild>
    </w:div>
    <w:div w:id="1257328095">
      <w:bodyDiv w:val="1"/>
      <w:marLeft w:val="0"/>
      <w:marRight w:val="0"/>
      <w:marTop w:val="0"/>
      <w:marBottom w:val="0"/>
      <w:divBdr>
        <w:top w:val="none" w:sz="0" w:space="0" w:color="auto"/>
        <w:left w:val="none" w:sz="0" w:space="0" w:color="auto"/>
        <w:bottom w:val="none" w:sz="0" w:space="0" w:color="auto"/>
        <w:right w:val="none" w:sz="0" w:space="0" w:color="auto"/>
      </w:divBdr>
      <w:divsChild>
        <w:div w:id="149756735">
          <w:marLeft w:val="0"/>
          <w:marRight w:val="0"/>
          <w:marTop w:val="0"/>
          <w:marBottom w:val="0"/>
          <w:divBdr>
            <w:top w:val="none" w:sz="0" w:space="0" w:color="auto"/>
            <w:left w:val="none" w:sz="0" w:space="0" w:color="auto"/>
            <w:bottom w:val="none" w:sz="0" w:space="0" w:color="auto"/>
            <w:right w:val="none" w:sz="0" w:space="0" w:color="auto"/>
          </w:divBdr>
        </w:div>
        <w:div w:id="2060741580">
          <w:marLeft w:val="0"/>
          <w:marRight w:val="0"/>
          <w:marTop w:val="0"/>
          <w:marBottom w:val="0"/>
          <w:divBdr>
            <w:top w:val="none" w:sz="0" w:space="0" w:color="auto"/>
            <w:left w:val="none" w:sz="0" w:space="0" w:color="auto"/>
            <w:bottom w:val="none" w:sz="0" w:space="0" w:color="auto"/>
            <w:right w:val="none" w:sz="0" w:space="0" w:color="auto"/>
          </w:divBdr>
        </w:div>
      </w:divsChild>
    </w:div>
    <w:div w:id="1355886759">
      <w:bodyDiv w:val="1"/>
      <w:marLeft w:val="0"/>
      <w:marRight w:val="0"/>
      <w:marTop w:val="0"/>
      <w:marBottom w:val="0"/>
      <w:divBdr>
        <w:top w:val="none" w:sz="0" w:space="0" w:color="auto"/>
        <w:left w:val="none" w:sz="0" w:space="0" w:color="auto"/>
        <w:bottom w:val="none" w:sz="0" w:space="0" w:color="auto"/>
        <w:right w:val="none" w:sz="0" w:space="0" w:color="auto"/>
      </w:divBdr>
    </w:div>
    <w:div w:id="1412464257">
      <w:bodyDiv w:val="1"/>
      <w:marLeft w:val="0"/>
      <w:marRight w:val="0"/>
      <w:marTop w:val="0"/>
      <w:marBottom w:val="0"/>
      <w:divBdr>
        <w:top w:val="none" w:sz="0" w:space="0" w:color="auto"/>
        <w:left w:val="none" w:sz="0" w:space="0" w:color="auto"/>
        <w:bottom w:val="none" w:sz="0" w:space="0" w:color="auto"/>
        <w:right w:val="none" w:sz="0" w:space="0" w:color="auto"/>
      </w:divBdr>
      <w:divsChild>
        <w:div w:id="363797748">
          <w:marLeft w:val="0"/>
          <w:marRight w:val="0"/>
          <w:marTop w:val="0"/>
          <w:marBottom w:val="0"/>
          <w:divBdr>
            <w:top w:val="none" w:sz="0" w:space="0" w:color="auto"/>
            <w:left w:val="none" w:sz="0" w:space="0" w:color="auto"/>
            <w:bottom w:val="none" w:sz="0" w:space="0" w:color="auto"/>
            <w:right w:val="none" w:sz="0" w:space="0" w:color="auto"/>
          </w:divBdr>
        </w:div>
        <w:div w:id="1022049471">
          <w:marLeft w:val="0"/>
          <w:marRight w:val="0"/>
          <w:marTop w:val="0"/>
          <w:marBottom w:val="0"/>
          <w:divBdr>
            <w:top w:val="none" w:sz="0" w:space="0" w:color="auto"/>
            <w:left w:val="none" w:sz="0" w:space="0" w:color="auto"/>
            <w:bottom w:val="none" w:sz="0" w:space="0" w:color="auto"/>
            <w:right w:val="none" w:sz="0" w:space="0" w:color="auto"/>
          </w:divBdr>
        </w:div>
        <w:div w:id="1114130372">
          <w:marLeft w:val="0"/>
          <w:marRight w:val="0"/>
          <w:marTop w:val="0"/>
          <w:marBottom w:val="0"/>
          <w:divBdr>
            <w:top w:val="none" w:sz="0" w:space="0" w:color="auto"/>
            <w:left w:val="none" w:sz="0" w:space="0" w:color="auto"/>
            <w:bottom w:val="none" w:sz="0" w:space="0" w:color="auto"/>
            <w:right w:val="none" w:sz="0" w:space="0" w:color="auto"/>
          </w:divBdr>
        </w:div>
        <w:div w:id="1384330269">
          <w:marLeft w:val="0"/>
          <w:marRight w:val="0"/>
          <w:marTop w:val="0"/>
          <w:marBottom w:val="0"/>
          <w:divBdr>
            <w:top w:val="none" w:sz="0" w:space="0" w:color="auto"/>
            <w:left w:val="none" w:sz="0" w:space="0" w:color="auto"/>
            <w:bottom w:val="none" w:sz="0" w:space="0" w:color="auto"/>
            <w:right w:val="none" w:sz="0" w:space="0" w:color="auto"/>
          </w:divBdr>
        </w:div>
      </w:divsChild>
    </w:div>
    <w:div w:id="1572495486">
      <w:bodyDiv w:val="1"/>
      <w:marLeft w:val="0"/>
      <w:marRight w:val="0"/>
      <w:marTop w:val="0"/>
      <w:marBottom w:val="0"/>
      <w:divBdr>
        <w:top w:val="none" w:sz="0" w:space="0" w:color="auto"/>
        <w:left w:val="none" w:sz="0" w:space="0" w:color="auto"/>
        <w:bottom w:val="none" w:sz="0" w:space="0" w:color="auto"/>
        <w:right w:val="none" w:sz="0" w:space="0" w:color="auto"/>
      </w:divBdr>
    </w:div>
    <w:div w:id="1666784165">
      <w:bodyDiv w:val="1"/>
      <w:marLeft w:val="0"/>
      <w:marRight w:val="0"/>
      <w:marTop w:val="0"/>
      <w:marBottom w:val="0"/>
      <w:divBdr>
        <w:top w:val="none" w:sz="0" w:space="0" w:color="auto"/>
        <w:left w:val="none" w:sz="0" w:space="0" w:color="auto"/>
        <w:bottom w:val="none" w:sz="0" w:space="0" w:color="auto"/>
        <w:right w:val="none" w:sz="0" w:space="0" w:color="auto"/>
      </w:divBdr>
    </w:div>
    <w:div w:id="1813793772">
      <w:bodyDiv w:val="1"/>
      <w:marLeft w:val="0"/>
      <w:marRight w:val="0"/>
      <w:marTop w:val="0"/>
      <w:marBottom w:val="0"/>
      <w:divBdr>
        <w:top w:val="none" w:sz="0" w:space="0" w:color="auto"/>
        <w:left w:val="none" w:sz="0" w:space="0" w:color="auto"/>
        <w:bottom w:val="none" w:sz="0" w:space="0" w:color="auto"/>
        <w:right w:val="none" w:sz="0" w:space="0" w:color="auto"/>
      </w:divBdr>
      <w:divsChild>
        <w:div w:id="1486976037">
          <w:marLeft w:val="0"/>
          <w:marRight w:val="0"/>
          <w:marTop w:val="0"/>
          <w:marBottom w:val="0"/>
          <w:divBdr>
            <w:top w:val="none" w:sz="0" w:space="0" w:color="auto"/>
            <w:left w:val="none" w:sz="0" w:space="0" w:color="auto"/>
            <w:bottom w:val="none" w:sz="0" w:space="0" w:color="auto"/>
            <w:right w:val="none" w:sz="0" w:space="0" w:color="auto"/>
          </w:divBdr>
        </w:div>
        <w:div w:id="1497380016">
          <w:marLeft w:val="0"/>
          <w:marRight w:val="0"/>
          <w:marTop w:val="0"/>
          <w:marBottom w:val="0"/>
          <w:divBdr>
            <w:top w:val="none" w:sz="0" w:space="0" w:color="auto"/>
            <w:left w:val="none" w:sz="0" w:space="0" w:color="auto"/>
            <w:bottom w:val="none" w:sz="0" w:space="0" w:color="auto"/>
            <w:right w:val="none" w:sz="0" w:space="0" w:color="auto"/>
          </w:divBdr>
        </w:div>
        <w:div w:id="1536507380">
          <w:marLeft w:val="0"/>
          <w:marRight w:val="0"/>
          <w:marTop w:val="0"/>
          <w:marBottom w:val="0"/>
          <w:divBdr>
            <w:top w:val="none" w:sz="0" w:space="0" w:color="auto"/>
            <w:left w:val="none" w:sz="0" w:space="0" w:color="auto"/>
            <w:bottom w:val="none" w:sz="0" w:space="0" w:color="auto"/>
            <w:right w:val="none" w:sz="0" w:space="0" w:color="auto"/>
          </w:divBdr>
        </w:div>
        <w:div w:id="1747537234">
          <w:marLeft w:val="0"/>
          <w:marRight w:val="0"/>
          <w:marTop w:val="0"/>
          <w:marBottom w:val="0"/>
          <w:divBdr>
            <w:top w:val="none" w:sz="0" w:space="0" w:color="auto"/>
            <w:left w:val="none" w:sz="0" w:space="0" w:color="auto"/>
            <w:bottom w:val="none" w:sz="0" w:space="0" w:color="auto"/>
            <w:right w:val="none" w:sz="0" w:space="0" w:color="auto"/>
          </w:divBdr>
        </w:div>
      </w:divsChild>
    </w:div>
    <w:div w:id="2122798315">
      <w:bodyDiv w:val="1"/>
      <w:marLeft w:val="0"/>
      <w:marRight w:val="0"/>
      <w:marTop w:val="0"/>
      <w:marBottom w:val="0"/>
      <w:divBdr>
        <w:top w:val="none" w:sz="0" w:space="0" w:color="auto"/>
        <w:left w:val="none" w:sz="0" w:space="0" w:color="auto"/>
        <w:bottom w:val="none" w:sz="0" w:space="0" w:color="auto"/>
        <w:right w:val="none" w:sz="0" w:space="0" w:color="auto"/>
      </w:divBdr>
      <w:divsChild>
        <w:div w:id="47537932">
          <w:marLeft w:val="0"/>
          <w:marRight w:val="0"/>
          <w:marTop w:val="0"/>
          <w:marBottom w:val="0"/>
          <w:divBdr>
            <w:top w:val="none" w:sz="0" w:space="0" w:color="auto"/>
            <w:left w:val="none" w:sz="0" w:space="0" w:color="auto"/>
            <w:bottom w:val="none" w:sz="0" w:space="0" w:color="auto"/>
            <w:right w:val="none" w:sz="0" w:space="0" w:color="auto"/>
          </w:divBdr>
        </w:div>
        <w:div w:id="62026536">
          <w:marLeft w:val="0"/>
          <w:marRight w:val="0"/>
          <w:marTop w:val="0"/>
          <w:marBottom w:val="0"/>
          <w:divBdr>
            <w:top w:val="none" w:sz="0" w:space="0" w:color="auto"/>
            <w:left w:val="none" w:sz="0" w:space="0" w:color="auto"/>
            <w:bottom w:val="none" w:sz="0" w:space="0" w:color="auto"/>
            <w:right w:val="none" w:sz="0" w:space="0" w:color="auto"/>
          </w:divBdr>
        </w:div>
        <w:div w:id="167333273">
          <w:marLeft w:val="0"/>
          <w:marRight w:val="0"/>
          <w:marTop w:val="0"/>
          <w:marBottom w:val="0"/>
          <w:divBdr>
            <w:top w:val="none" w:sz="0" w:space="0" w:color="auto"/>
            <w:left w:val="none" w:sz="0" w:space="0" w:color="auto"/>
            <w:bottom w:val="none" w:sz="0" w:space="0" w:color="auto"/>
            <w:right w:val="none" w:sz="0" w:space="0" w:color="auto"/>
          </w:divBdr>
        </w:div>
        <w:div w:id="1937329177">
          <w:marLeft w:val="0"/>
          <w:marRight w:val="0"/>
          <w:marTop w:val="0"/>
          <w:marBottom w:val="0"/>
          <w:divBdr>
            <w:top w:val="none" w:sz="0" w:space="0" w:color="auto"/>
            <w:left w:val="none" w:sz="0" w:space="0" w:color="auto"/>
            <w:bottom w:val="none" w:sz="0" w:space="0" w:color="auto"/>
            <w:right w:val="none" w:sz="0" w:space="0" w:color="auto"/>
          </w:divBdr>
        </w:div>
      </w:divsChild>
    </w:div>
    <w:div w:id="2137750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busca.tc.df.gov.br" TargetMode="External"/><Relationship Id="rId18" Type="http://schemas.openxmlformats.org/officeDocument/2006/relationships/hyperlink" Target="https://busca.tc.df.gov.br" TargetMode="External"/><Relationship Id="rId26" Type="http://schemas.openxmlformats.org/officeDocument/2006/relationships/hyperlink" Target="https://busca.tc.df.gov.br" TargetMode="External"/><Relationship Id="rId21" Type="http://schemas.openxmlformats.org/officeDocument/2006/relationships/hyperlink" Target="https://busca.tc.df.gov.br"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busca.tc.df.gov.br" TargetMode="External"/><Relationship Id="rId17" Type="http://schemas.openxmlformats.org/officeDocument/2006/relationships/hyperlink" Target="https://busca.tc.df.gov.br" TargetMode="External"/><Relationship Id="rId25" Type="http://schemas.openxmlformats.org/officeDocument/2006/relationships/hyperlink" Target="https://busca.tc.df.gov.br"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busca.tc.df.gov.br" TargetMode="External"/><Relationship Id="rId20" Type="http://schemas.openxmlformats.org/officeDocument/2006/relationships/hyperlink" Target="https://busca.tc.df.gov.br" TargetMode="External"/><Relationship Id="rId29" Type="http://schemas.openxmlformats.org/officeDocument/2006/relationships/hyperlink" Target="https://busca.tc.df.gov.b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usca.tc.df.gov.br" TargetMode="External"/><Relationship Id="rId24" Type="http://schemas.openxmlformats.org/officeDocument/2006/relationships/hyperlink" Target="https://busca.tc.df.gov.br" TargetMode="External"/><Relationship Id="rId32" Type="http://schemas.openxmlformats.org/officeDocument/2006/relationships/hyperlink" Target="https://busca.tc.df.gov.br" TargetMode="External"/><Relationship Id="rId3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busca.tc.df.gov.br" TargetMode="External"/><Relationship Id="rId23" Type="http://schemas.openxmlformats.org/officeDocument/2006/relationships/hyperlink" Target="https://busca.tc.df.gov.br" TargetMode="External"/><Relationship Id="rId28" Type="http://schemas.openxmlformats.org/officeDocument/2006/relationships/hyperlink" Target="https://busca.tc.df.gov.br"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busca.tc.df.gov.br" TargetMode="External"/><Relationship Id="rId31" Type="http://schemas.openxmlformats.org/officeDocument/2006/relationships/hyperlink" Target="https://busca.tc.df.gov.b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usca.tc.df.gov.br" TargetMode="External"/><Relationship Id="rId22" Type="http://schemas.openxmlformats.org/officeDocument/2006/relationships/hyperlink" Target="https://busca.tc.df.gov.br" TargetMode="External"/><Relationship Id="rId27" Type="http://schemas.openxmlformats.org/officeDocument/2006/relationships/hyperlink" Target="https://busca.tc.df.gov.br" TargetMode="External"/><Relationship Id="rId30" Type="http://schemas.openxmlformats.org/officeDocument/2006/relationships/hyperlink" Target="https://busca.tc.df.gov.br"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4E23957F84744C95CC11F37EE24C3D" ma:contentTypeVersion="19" ma:contentTypeDescription="Create a new document." ma:contentTypeScope="" ma:versionID="f5e66e7ecdb9590fe8e072528899946e">
  <xsd:schema xmlns:xsd="http://www.w3.org/2001/XMLSchema" xmlns:xs="http://www.w3.org/2001/XMLSchema" xmlns:p="http://schemas.microsoft.com/office/2006/metadata/properties" xmlns:ns2="1477f728-b965-48ca-85aa-3c7b70462c9e" xmlns:ns3="85573e0d-87df-4ef5-91ad-9b0872277be1" targetNamespace="http://schemas.microsoft.com/office/2006/metadata/properties" ma:root="true" ma:fieldsID="8165912a48431b13d205bd56f8235693" ns2:_="" ns3:_="">
    <xsd:import namespace="1477f728-b965-48ca-85aa-3c7b70462c9e"/>
    <xsd:import namespace="85573e0d-87df-4ef5-91ad-9b0872277b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untoprincipal" minOccurs="0"/>
                <xsd:element ref="ns2:MediaServiceAutoKeyPoints" minOccurs="0"/>
                <xsd:element ref="ns2:MediaServiceKeyPoints" minOccurs="0"/>
                <xsd:element ref="ns2:lcf76f155ced4ddcb4097134ff3c332f" minOccurs="0"/>
                <xsd:element ref="ns3:TaxCatchAll" minOccurs="0"/>
                <xsd:element ref="ns2:Pesquisado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7f728-b965-48ca-85aa-3c7b70462c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Assuntoprincipal" ma:index="16" nillable="true" ma:displayName="Assunto principal" ma:format="Dropdown" ma:internalName="Assuntoprincipal">
      <xsd:simpleType>
        <xsd:restriction base="dms:Choice">
          <xsd:enumeration value="Finanças"/>
          <xsd:enumeration value="Licitações e contratos"/>
          <xsd:enumeration value="Contas"/>
          <xsd:enumeration value="Pessoal"/>
          <xsd:enumeration value="Processual"/>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0763be7-2c5e-4ee0-a9d0-09b2389b878d" ma:termSetId="09814cd3-568e-fe90-9814-8d621ff8fb84" ma:anchorId="fba54fb3-c3e1-fe81-a776-ca4b69148c4d" ma:open="true" ma:isKeyword="false">
      <xsd:complexType>
        <xsd:sequence>
          <xsd:element ref="pc:Terms" minOccurs="0" maxOccurs="1"/>
        </xsd:sequence>
      </xsd:complexType>
    </xsd:element>
    <xsd:element name="Pesquisador" ma:index="22" nillable="true" ma:displayName="Pesquisador" ma:format="Dropdown" ma:internalName="Pesquisador">
      <xsd:simpleType>
        <xsd:restriction base="dms:Choice">
          <xsd:enumeration value="Daniel"/>
          <xsd:enumeration value="Amanda"/>
          <xsd:enumeration value="Laura"/>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573e0d-87df-4ef5-91ad-9b0872277b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e4cce39-4cb3-4382-b983-9b372c41cb6d}" ma:internalName="TaxCatchAll" ma:showField="CatchAllData" ma:web="85573e0d-87df-4ef5-91ad-9b0872277b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573e0d-87df-4ef5-91ad-9b0872277be1" xsi:nil="true"/>
    <Pesquisador xmlns="1477f728-b965-48ca-85aa-3c7b70462c9e" xsi:nil="true"/>
    <Assuntoprincipal xmlns="1477f728-b965-48ca-85aa-3c7b70462c9e" xsi:nil="true"/>
    <lcf76f155ced4ddcb4097134ff3c332f xmlns="1477f728-b965-48ca-85aa-3c7b70462c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3F0396-2DA7-4AC4-9997-64BDFC80E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7f728-b965-48ca-85aa-3c7b70462c9e"/>
    <ds:schemaRef ds:uri="85573e0d-87df-4ef5-91ad-9b0872277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86D292-2A80-4898-8919-F61BC77201D9}">
  <ds:schemaRefs>
    <ds:schemaRef ds:uri="http://schemas.openxmlformats.org/officeDocument/2006/bibliography"/>
  </ds:schemaRefs>
</ds:datastoreItem>
</file>

<file path=customXml/itemProps3.xml><?xml version="1.0" encoding="utf-8"?>
<ds:datastoreItem xmlns:ds="http://schemas.openxmlformats.org/officeDocument/2006/customXml" ds:itemID="{5D5A0C26-CF09-4D0A-9F7A-974622C1CA99}">
  <ds:schemaRefs>
    <ds:schemaRef ds:uri="http://schemas.microsoft.com/sharepoint/v3/contenttype/forms"/>
  </ds:schemaRefs>
</ds:datastoreItem>
</file>

<file path=customXml/itemProps4.xml><?xml version="1.0" encoding="utf-8"?>
<ds:datastoreItem xmlns:ds="http://schemas.openxmlformats.org/officeDocument/2006/customXml" ds:itemID="{F6A7D1FC-FA49-4D83-B980-3BFD98AE122D}">
  <ds:schemaRefs>
    <ds:schemaRef ds:uri="http://schemas.microsoft.com/office/2006/metadata/properties"/>
    <ds:schemaRef ds:uri="http://schemas.microsoft.com/office/infopath/2007/PartnerControls"/>
    <ds:schemaRef ds:uri="85573e0d-87df-4ef5-91ad-9b0872277be1"/>
    <ds:schemaRef ds:uri="1477f728-b965-48ca-85aa-3c7b70462c9e"/>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15</Pages>
  <Words>4450</Words>
  <Characters>24031</Characters>
  <Application>Microsoft Office Word</Application>
  <DocSecurity>0</DocSecurity>
  <Lines>200</Lines>
  <Paragraphs>56</Paragraphs>
  <ScaleCrop>false</ScaleCrop>
  <Company/>
  <LinksUpToDate>false</LinksUpToDate>
  <CharactersWithSpaces>28425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Guilherme Palumbo</dc:creator>
  <cp:keywords/>
  <cp:lastModifiedBy>Deborah Christina Barbosa Stival</cp:lastModifiedBy>
  <cp:revision>632</cp:revision>
  <cp:lastPrinted>2025-11-20T14:05:00Z</cp:lastPrinted>
  <dcterms:created xsi:type="dcterms:W3CDTF">2026-02-13T11:34:00Z</dcterms:created>
  <dcterms:modified xsi:type="dcterms:W3CDTF">2026-06-11T10:19:00Z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0x010100BE4E23957F84744C95CC11F37EE24C3D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docLang">
    <vt:lpwstr>pt</vt:lpwstr>
  </property>
</Properties>
</file>