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1A1320" w14:textId="77777777" w:rsidR="00EF41FB" w:rsidRPr="00431ACF" w:rsidRDefault="00EF41FB" w:rsidP="5A1752A6">
      <w:pPr>
        <w:pStyle w:val="1Descritivo"/>
        <w:rPr>
          <w:rStyle w:val="eop"/>
        </w:rPr>
      </w:pPr>
      <w:r w:rsidRPr="00E41D42">
        <w:rPr>
          <w:rStyle w:val="normaltextrun"/>
          <w:rFonts w:eastAsia="Calibri"/>
        </w:rPr>
        <w:t>Este boletim periódico apresenta um conjunto de decisões do Tribunal de Contas do Distrito Federal (TCDF) que foram destacadas por sua relevância</w:t>
      </w:r>
      <w:r w:rsidRPr="00431ACF">
        <w:rPr>
          <w:rStyle w:val="normaltextrun"/>
          <w:rFonts w:eastAsia="Calibri"/>
        </w:rPr>
        <w:t>.</w:t>
      </w:r>
      <w:r w:rsidRPr="00431ACF">
        <w:rPr>
          <w:rStyle w:val="normaltextrun"/>
          <w:rFonts w:ascii="Arial" w:eastAsia="Calibri" w:hAnsi="Arial" w:cs="Arial"/>
        </w:rPr>
        <w:t>  </w:t>
      </w:r>
      <w:r w:rsidRPr="00431ACF">
        <w:rPr>
          <w:rStyle w:val="eop"/>
        </w:rPr>
        <w:t> </w:t>
      </w:r>
    </w:p>
    <w:p w14:paraId="655C8AF7" w14:textId="296EAE67" w:rsidR="00EF41FB" w:rsidRPr="00431ACF" w:rsidRDefault="00EF41FB" w:rsidP="5A1752A6">
      <w:pPr>
        <w:pStyle w:val="1Descritivo"/>
        <w:rPr>
          <w:rStyle w:val="eop"/>
        </w:rPr>
      </w:pPr>
      <w:r w:rsidRPr="00431ACF">
        <w:rPr>
          <w:rStyle w:val="normaltextrun"/>
          <w:rFonts w:eastAsia="Calibri"/>
        </w:rPr>
        <w:t>As decisões estão expostas por meio de suas ementas ou pela ementa dos votos condutores dos Conselheiros Relatores.</w:t>
      </w:r>
      <w:r w:rsidRPr="00431ACF">
        <w:rPr>
          <w:rStyle w:val="normaltextrun"/>
          <w:rFonts w:ascii="Arial" w:eastAsia="Calibri" w:hAnsi="Arial" w:cs="Arial"/>
        </w:rPr>
        <w:t> </w:t>
      </w:r>
      <w:r w:rsidRPr="00431ACF">
        <w:rPr>
          <w:rStyle w:val="eop"/>
        </w:rPr>
        <w:t> </w:t>
      </w:r>
    </w:p>
    <w:p w14:paraId="2A4C057E" w14:textId="3BE38F52" w:rsidR="00EF41FB" w:rsidRPr="00431ACF" w:rsidRDefault="00EF41FB" w:rsidP="5A1752A6">
      <w:pPr>
        <w:pStyle w:val="1Descritivo"/>
        <w:rPr>
          <w:rStyle w:val="eop"/>
        </w:rPr>
      </w:pPr>
      <w:r w:rsidRPr="00431ACF">
        <w:rPr>
          <w:rStyle w:val="normaltextrun"/>
          <w:rFonts w:eastAsia="Calibri"/>
        </w:rPr>
        <w:t>Importante destacar que as informações não são um resumo oficial, nem refletem necessariamente a opinião dominante do Tribunal.</w:t>
      </w:r>
      <w:r w:rsidRPr="00431ACF">
        <w:rPr>
          <w:rStyle w:val="eop"/>
        </w:rPr>
        <w:t> </w:t>
      </w:r>
    </w:p>
    <w:p w14:paraId="297F07D1" w14:textId="77777777" w:rsidR="00873967" w:rsidRPr="00431ACF" w:rsidRDefault="00EF41FB" w:rsidP="5A1752A6">
      <w:pPr>
        <w:pStyle w:val="1Descritivo"/>
        <w:rPr>
          <w:rStyle w:val="normaltextrun"/>
          <w:rFonts w:eastAsia="Calibri"/>
        </w:rPr>
      </w:pPr>
      <w:r w:rsidRPr="00431ACF">
        <w:rPr>
          <w:rStyle w:val="normaltextrun"/>
          <w:rFonts w:eastAsia="Calibri"/>
        </w:rPr>
        <w:t>Para detalhes, acesse os documentos do processo pelos links fornecidos.</w:t>
      </w:r>
    </w:p>
    <w:p w14:paraId="417B6B7F" w14:textId="3ABC6690" w:rsidR="00EF41FB" w:rsidRPr="00431ACF" w:rsidRDefault="00873967" w:rsidP="5A1752A6">
      <w:pPr>
        <w:pStyle w:val="1Descritivo"/>
        <w:jc w:val="center"/>
        <w:rPr>
          <w:rStyle w:val="normaltextrun"/>
          <w:rFonts w:eastAsia="Calibri"/>
          <w:b/>
          <w:bCs/>
        </w:rPr>
      </w:pPr>
      <w:r w:rsidRPr="00431ACF">
        <w:rPr>
          <w:rStyle w:val="normaltextrun"/>
          <w:rFonts w:eastAsia="Calibri"/>
          <w:b/>
          <w:bCs/>
        </w:rPr>
        <w:t xml:space="preserve">Sessões </w:t>
      </w:r>
      <w:r w:rsidR="00FC43EB" w:rsidRPr="00431ACF">
        <w:rPr>
          <w:rStyle w:val="normaltextrun"/>
          <w:rFonts w:eastAsia="Calibri"/>
          <w:b/>
          <w:bCs/>
        </w:rPr>
        <w:t xml:space="preserve">nº </w:t>
      </w:r>
      <w:r w:rsidR="001E2C88" w:rsidRPr="00431ACF">
        <w:rPr>
          <w:rFonts w:eastAsia="Calibri"/>
          <w:b/>
          <w:bCs/>
        </w:rPr>
        <w:t>5466 (03/06/2026) e 5467 (10/06/2026)</w:t>
      </w:r>
    </w:p>
    <w:p w14:paraId="72C50E71" w14:textId="77777777" w:rsidR="008157B5" w:rsidRPr="00431ACF" w:rsidRDefault="008157B5" w:rsidP="5A1752A6">
      <w:pPr>
        <w:pStyle w:val="ZLinhadivisria"/>
      </w:pPr>
      <w:r w:rsidRPr="00431ACF">
        <w:t>------------------------------------------------------------</w:t>
      </w:r>
    </w:p>
    <w:p w14:paraId="0BA4077D" w14:textId="77777777" w:rsidR="00AF19A4" w:rsidRPr="00431ACF" w:rsidRDefault="00AF19A4" w:rsidP="00AF19A4">
      <w:pPr>
        <w:pStyle w:val="Se-Contas"/>
      </w:pPr>
      <w:r w:rsidRPr="00431ACF">
        <w:t xml:space="preserve">Contas </w:t>
      </w:r>
    </w:p>
    <w:p w14:paraId="2EC0061A" w14:textId="6857A62F" w:rsidR="00AF19A4" w:rsidRPr="00431ACF" w:rsidRDefault="00BA0842" w:rsidP="00AF19A4">
      <w:pPr>
        <w:pStyle w:val="2Verbetao"/>
        <w:numPr>
          <w:ilvl w:val="0"/>
          <w:numId w:val="3"/>
        </w:numPr>
        <w:ind w:left="720" w:hanging="491"/>
      </w:pPr>
      <w:hyperlink r:id="rId11" w:anchor="/jurisprudencia/selecionada?q=ACCBAD6E&amp;filter[hash]=0xa951f18a13ffa43d8f76da5c7793b0c9152d9c93" w:history="1">
        <w:r w:rsidR="0057657E" w:rsidRPr="00DF3256">
          <w:rPr>
            <w:rStyle w:val="Hyperlink"/>
          </w:rPr>
          <w:t xml:space="preserve">DECISÃO </w:t>
        </w:r>
        <w:r w:rsidR="00D52B23" w:rsidRPr="00DF3256">
          <w:rPr>
            <w:rStyle w:val="Hyperlink"/>
          </w:rPr>
          <w:t xml:space="preserve">Nº </w:t>
        </w:r>
        <w:r w:rsidR="00681774" w:rsidRPr="00DF3256">
          <w:rPr>
            <w:rStyle w:val="Hyperlink"/>
          </w:rPr>
          <w:t>1687/2026</w:t>
        </w:r>
      </w:hyperlink>
      <w:r w:rsidR="000F2FD5" w:rsidRPr="00431ACF">
        <w:t xml:space="preserve">: </w:t>
      </w:r>
      <w:r w:rsidR="00681774" w:rsidRPr="00431ACF">
        <w:t>CONTAS. GOVERNADOR. PRESTAÇÃO DE CONTAS. DOCUMENTO ESSENCIAL. AUSÊNCIA. PROCESSUAL. PRAZO. CONTAGEM. TERMO INICIAL</w:t>
      </w:r>
      <w:r w:rsidR="001A6081" w:rsidRPr="00431ACF">
        <w:t>.</w:t>
      </w:r>
    </w:p>
    <w:p w14:paraId="17B6D60F" w14:textId="77777777" w:rsidR="00AF19A4" w:rsidRPr="00431ACF" w:rsidRDefault="00AF19A4" w:rsidP="00AF19A4">
      <w:pPr>
        <w:pStyle w:val="3EmentadaDeciso"/>
      </w:pPr>
    </w:p>
    <w:p w14:paraId="5C3EC348" w14:textId="15AF723B" w:rsidR="00AF19A4" w:rsidRPr="00431ACF" w:rsidRDefault="00FE4634" w:rsidP="00FE4634">
      <w:pPr>
        <w:pStyle w:val="4Enunciado"/>
        <w:numPr>
          <w:ilvl w:val="0"/>
          <w:numId w:val="0"/>
        </w:numPr>
        <w:ind w:left="851"/>
        <w:rPr>
          <w:rStyle w:val="normaltextrun"/>
        </w:rPr>
      </w:pPr>
      <w:r w:rsidRPr="00431ACF">
        <w:t>Na hipótese de ausência de documento essencial à análise das contas anuais do Governador, o prazo para a apreciação das contas pelo Tribunal considera-se não iniciado, pois, nos termos do art. 222, § 1º, do Regimento Interno do TCDF, o cômputo do prazo somente se inicia no dia seguinte ao do recebimento do documento faltante</w:t>
      </w:r>
    </w:p>
    <w:p w14:paraId="2FFB423D" w14:textId="77777777" w:rsidR="00AF19A4" w:rsidRPr="00431ACF" w:rsidRDefault="00AF19A4" w:rsidP="00AF19A4">
      <w:pPr>
        <w:pStyle w:val="3EmentadaDeciso"/>
      </w:pPr>
    </w:p>
    <w:tbl>
      <w:tblPr>
        <w:tblStyle w:val="Tabelacomgrade"/>
        <w:tblW w:w="0" w:type="auto"/>
        <w:tblInd w:w="42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993"/>
        <w:gridCol w:w="5159"/>
      </w:tblGrid>
      <w:tr w:rsidR="00A97189" w:rsidRPr="00431ACF" w14:paraId="4A6B5467" w14:textId="77777777" w:rsidTr="00201BAD">
        <w:trPr>
          <w:trHeight w:val="1066"/>
        </w:trPr>
        <w:tc>
          <w:tcPr>
            <w:tcW w:w="4993" w:type="dxa"/>
          </w:tcPr>
          <w:p w14:paraId="61C1A093" w14:textId="5477F89B" w:rsidR="00AF19A4" w:rsidRPr="00431ACF" w:rsidRDefault="00AF19A4" w:rsidP="00201BAD">
            <w:pPr>
              <w:pStyle w:val="ZRelatorsesso"/>
              <w:ind w:left="170" w:right="0"/>
            </w:pPr>
            <w:r w:rsidRPr="00431ACF">
              <w:t xml:space="preserve">Relator: </w:t>
            </w:r>
            <w:r w:rsidR="00FE4634" w:rsidRPr="00431ACF">
              <w:t>Paulo Tadeu Vale da Silva</w:t>
            </w:r>
          </w:p>
          <w:p w14:paraId="5C3A0E0D" w14:textId="51B1919B" w:rsidR="00AF19A4" w:rsidRPr="00431ACF" w:rsidRDefault="00AF19A4" w:rsidP="00201BAD">
            <w:pPr>
              <w:pStyle w:val="ZRelatorsesso"/>
              <w:ind w:left="170" w:right="0"/>
            </w:pPr>
            <w:r w:rsidRPr="00431ACF">
              <w:t xml:space="preserve">Decisão por </w:t>
            </w:r>
            <w:r w:rsidR="00FE4634" w:rsidRPr="00431ACF">
              <w:t>maioria</w:t>
            </w:r>
          </w:p>
          <w:p w14:paraId="3A3A0315" w14:textId="77777777" w:rsidR="00AF19A4" w:rsidRPr="00431ACF" w:rsidRDefault="00AF19A4" w:rsidP="00201BAD">
            <w:pPr>
              <w:pStyle w:val="ZRelatorsesso"/>
              <w:ind w:left="170" w:right="0"/>
            </w:pPr>
          </w:p>
        </w:tc>
        <w:tc>
          <w:tcPr>
            <w:tcW w:w="5159" w:type="dxa"/>
          </w:tcPr>
          <w:p w14:paraId="5E9507DB" w14:textId="66EFD1BF" w:rsidR="00AF19A4" w:rsidRPr="00431ACF" w:rsidRDefault="00AF19A4" w:rsidP="00201BAD">
            <w:pPr>
              <w:pStyle w:val="ZRelatorsesso"/>
              <w:ind w:left="562" w:right="-90"/>
            </w:pPr>
            <w:r w:rsidRPr="00431ACF">
              <w:t xml:space="preserve">Sessão Ordinária nº </w:t>
            </w:r>
            <w:r w:rsidR="00FE4634" w:rsidRPr="00431ACF">
              <w:t>5466, de 03/06/2026</w:t>
            </w:r>
          </w:p>
          <w:p w14:paraId="165B447D" w14:textId="3AC9CECC" w:rsidR="00AF19A4" w:rsidRPr="00431ACF" w:rsidRDefault="00AF19A4" w:rsidP="00201BAD">
            <w:pPr>
              <w:pStyle w:val="ZRelatorsesso"/>
              <w:ind w:left="562" w:right="-90"/>
              <w:rPr>
                <w:rStyle w:val="Hyperlink"/>
              </w:rPr>
            </w:pPr>
            <w:r w:rsidRPr="00431ACF">
              <w:t xml:space="preserve">Processo nº </w:t>
            </w:r>
            <w:r w:rsidR="00BE7206" w:rsidRPr="00431ACF">
              <w:t>10185/2025</w:t>
            </w:r>
          </w:p>
          <w:p w14:paraId="465F206A" w14:textId="77777777" w:rsidR="00AF19A4" w:rsidRPr="00431ACF" w:rsidRDefault="00AF19A4" w:rsidP="00201BAD">
            <w:pPr>
              <w:pStyle w:val="ZRelatorsesso"/>
              <w:ind w:left="562" w:right="-90"/>
              <w:rPr>
                <w:color w:val="0563C1"/>
                <w:u w:val="single"/>
              </w:rPr>
            </w:pPr>
          </w:p>
        </w:tc>
      </w:tr>
      <w:tr w:rsidR="00A97189" w:rsidRPr="00431ACF" w14:paraId="7DB826D1" w14:textId="77777777" w:rsidTr="00201BAD">
        <w:trPr>
          <w:trHeight w:val="300"/>
        </w:trPr>
        <w:tc>
          <w:tcPr>
            <w:tcW w:w="4993" w:type="dxa"/>
          </w:tcPr>
          <w:p w14:paraId="1291E1B7" w14:textId="77777777" w:rsidR="00AF19A4" w:rsidRPr="00431ACF" w:rsidRDefault="00AF19A4" w:rsidP="00201BAD">
            <w:pPr>
              <w:pStyle w:val="ZRelatorsesso"/>
              <w:ind w:left="170" w:right="0"/>
            </w:pPr>
            <w:r w:rsidRPr="00431ACF">
              <w:t>Legislação relacionada</w:t>
            </w:r>
          </w:p>
          <w:p w14:paraId="018CEB59" w14:textId="6BFBC72B" w:rsidR="00AF19A4" w:rsidRPr="00431ACF" w:rsidRDefault="00BE7206" w:rsidP="00201BAD">
            <w:pPr>
              <w:pStyle w:val="ZRelatorsesso"/>
              <w:ind w:left="170" w:right="0"/>
            </w:pPr>
            <w:r w:rsidRPr="00431ACF">
              <w:t>Lei nº 7845/2026</w:t>
            </w:r>
          </w:p>
          <w:p w14:paraId="731090D9" w14:textId="2B0169B4" w:rsidR="00BE7206" w:rsidRPr="00431ACF" w:rsidRDefault="00242B2B" w:rsidP="00201BAD">
            <w:pPr>
              <w:pStyle w:val="ZRelatorsesso"/>
              <w:ind w:left="170" w:right="0"/>
            </w:pPr>
            <w:r w:rsidRPr="00431ACF">
              <w:t>IN º 1/2026, Art. 1º, II</w:t>
            </w:r>
          </w:p>
          <w:p w14:paraId="30890E63" w14:textId="77777777" w:rsidR="0061083C" w:rsidRPr="00431ACF" w:rsidRDefault="0061083C" w:rsidP="00201BAD">
            <w:pPr>
              <w:pStyle w:val="ZRelatorsesso"/>
              <w:ind w:left="170" w:right="0"/>
            </w:pPr>
            <w:r w:rsidRPr="00431ACF">
              <w:t>RI/TCDF, Art. 220</w:t>
            </w:r>
          </w:p>
          <w:p w14:paraId="162D5BD9" w14:textId="368A3204" w:rsidR="00AF19A4" w:rsidRPr="00431ACF" w:rsidRDefault="0061083C" w:rsidP="0061083C">
            <w:pPr>
              <w:pStyle w:val="ZRelatorsesso"/>
              <w:ind w:left="170" w:right="0"/>
            </w:pPr>
            <w:r w:rsidRPr="00431ACF">
              <w:t>RI/TCDF, Art. 222, § 1º</w:t>
            </w:r>
          </w:p>
        </w:tc>
        <w:tc>
          <w:tcPr>
            <w:tcW w:w="5159" w:type="dxa"/>
          </w:tcPr>
          <w:p w14:paraId="6529553E" w14:textId="61F2DB46" w:rsidR="00AF19A4" w:rsidRPr="00431ACF" w:rsidRDefault="00AF19A4" w:rsidP="006E0136">
            <w:pPr>
              <w:pStyle w:val="ZRelatorsesso"/>
              <w:ind w:left="562" w:right="-90"/>
            </w:pPr>
          </w:p>
        </w:tc>
      </w:tr>
    </w:tbl>
    <w:p w14:paraId="4FAE034E" w14:textId="77777777" w:rsidR="00AF19A4" w:rsidRPr="00431ACF" w:rsidRDefault="00AF19A4" w:rsidP="00AF19A4">
      <w:pPr>
        <w:pStyle w:val="2Verbetao"/>
      </w:pPr>
    </w:p>
    <w:p w14:paraId="35ED64E2" w14:textId="04C56BF8" w:rsidR="00B91D06" w:rsidRPr="00431ACF" w:rsidRDefault="00BA0842" w:rsidP="00B91D06">
      <w:pPr>
        <w:pStyle w:val="2Verbetao"/>
        <w:numPr>
          <w:ilvl w:val="0"/>
          <w:numId w:val="3"/>
        </w:numPr>
        <w:ind w:left="720" w:hanging="491"/>
      </w:pPr>
      <w:hyperlink r:id="rId12" w:anchor="/jurisprudencia/selecionada?q=EBF5E5C4&amp;filter[hash]=0x2c87d25ca44a153ab849011906e47a65f41b5877" w:history="1">
        <w:r w:rsidR="00B91D06" w:rsidRPr="00862BCB">
          <w:rPr>
            <w:rStyle w:val="Hyperlink"/>
          </w:rPr>
          <w:t xml:space="preserve">DECISÃO Nº </w:t>
        </w:r>
        <w:r w:rsidR="00C6020B" w:rsidRPr="00862BCB">
          <w:rPr>
            <w:rStyle w:val="Hyperlink"/>
          </w:rPr>
          <w:t>1699/2026</w:t>
        </w:r>
      </w:hyperlink>
      <w:r w:rsidR="00B91D06" w:rsidRPr="00431ACF">
        <w:t xml:space="preserve">: </w:t>
      </w:r>
      <w:r w:rsidR="00C6020B" w:rsidRPr="00431ACF">
        <w:t>CONTAS. TOMADA DE CONTAS ESPECIAL. ADMINISTRAÇÃO REGIONAL DO GUARÁ. RAX. RELATÓRIO DE AUDITORIA Nº 15/2015 - CGDF. CONTRATO. IRREGULARIDADES. EXECUÇÃO DE OBRA. PRESCRIÇÃO. INCIDÊNCIA. ARQUIVAMENTO</w:t>
      </w:r>
      <w:r w:rsidR="00B91D06" w:rsidRPr="00431ACF">
        <w:t>.</w:t>
      </w:r>
    </w:p>
    <w:p w14:paraId="6F4400EC" w14:textId="77777777" w:rsidR="00B91D06" w:rsidRPr="00431ACF" w:rsidRDefault="00B91D06" w:rsidP="00B91D06">
      <w:pPr>
        <w:pStyle w:val="3EmentadaDeciso"/>
      </w:pPr>
    </w:p>
    <w:p w14:paraId="1EE4613C" w14:textId="06261AFC" w:rsidR="00B91D06" w:rsidRPr="00431ACF" w:rsidRDefault="0008397F" w:rsidP="00B91D06">
      <w:pPr>
        <w:pStyle w:val="4Enunciado"/>
        <w:rPr>
          <w:rStyle w:val="normaltextrun"/>
        </w:rPr>
      </w:pPr>
      <w:r w:rsidRPr="00431ACF">
        <w:t>Relatório do Controle Interno, no qual são noticiadas irregularidades e recomendada a instauração de Tomada de Contas Especial, constitui ato inequívoco de apuração do fato pela Administração Pública do Distrito Federal (art. 2º, inciso II, da Decisão Normativa Nº 5/2021-TCDF).</w:t>
      </w:r>
    </w:p>
    <w:p w14:paraId="3A730C3F" w14:textId="77777777" w:rsidR="00B91D06" w:rsidRPr="00431ACF" w:rsidRDefault="00B91D06" w:rsidP="00B91D06">
      <w:pPr>
        <w:pStyle w:val="3EmentadaDeciso"/>
      </w:pPr>
    </w:p>
    <w:tbl>
      <w:tblPr>
        <w:tblStyle w:val="Tabelacomgrade"/>
        <w:tblW w:w="0" w:type="auto"/>
        <w:tblInd w:w="42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993"/>
        <w:gridCol w:w="5159"/>
      </w:tblGrid>
      <w:tr w:rsidR="00B91D06" w:rsidRPr="00431ACF" w14:paraId="3E694422" w14:textId="77777777" w:rsidTr="00936973">
        <w:trPr>
          <w:trHeight w:val="1066"/>
        </w:trPr>
        <w:tc>
          <w:tcPr>
            <w:tcW w:w="4993" w:type="dxa"/>
          </w:tcPr>
          <w:p w14:paraId="6AA9915E" w14:textId="750A3293" w:rsidR="00B91D06" w:rsidRPr="00431ACF" w:rsidRDefault="00B91D06" w:rsidP="00936973">
            <w:pPr>
              <w:pStyle w:val="ZRelatorsesso"/>
              <w:ind w:left="170" w:right="0"/>
            </w:pPr>
            <w:r w:rsidRPr="00431ACF">
              <w:t xml:space="preserve">Relator: </w:t>
            </w:r>
            <w:r w:rsidR="0008397F" w:rsidRPr="00431ACF">
              <w:t>Vinícius Cardoso de Pinho Fragoso </w:t>
            </w:r>
          </w:p>
          <w:p w14:paraId="063AC41B" w14:textId="3402E404" w:rsidR="00B91D06" w:rsidRPr="00431ACF" w:rsidRDefault="00B91D06" w:rsidP="00936973">
            <w:pPr>
              <w:pStyle w:val="ZRelatorsesso"/>
              <w:ind w:left="170" w:right="0"/>
            </w:pPr>
            <w:r w:rsidRPr="00431ACF">
              <w:t xml:space="preserve">Decisão por </w:t>
            </w:r>
            <w:r w:rsidR="0008397F" w:rsidRPr="00431ACF">
              <w:t>maioria</w:t>
            </w:r>
          </w:p>
          <w:p w14:paraId="1781E414" w14:textId="77777777" w:rsidR="00B91D06" w:rsidRPr="00431ACF" w:rsidRDefault="00B91D06" w:rsidP="00936973">
            <w:pPr>
              <w:pStyle w:val="ZRelatorsesso"/>
              <w:ind w:left="170" w:right="0"/>
            </w:pPr>
          </w:p>
        </w:tc>
        <w:tc>
          <w:tcPr>
            <w:tcW w:w="5159" w:type="dxa"/>
          </w:tcPr>
          <w:p w14:paraId="6D178371" w14:textId="01F06AD9" w:rsidR="00B91D06" w:rsidRPr="00431ACF" w:rsidRDefault="00B91D06" w:rsidP="00936973">
            <w:pPr>
              <w:pStyle w:val="ZRelatorsesso"/>
              <w:ind w:left="562" w:right="-90"/>
            </w:pPr>
            <w:r w:rsidRPr="00431ACF">
              <w:t xml:space="preserve">Sessão Ordinária nº </w:t>
            </w:r>
            <w:r w:rsidR="0008397F" w:rsidRPr="00431ACF">
              <w:t>5466</w:t>
            </w:r>
            <w:r w:rsidRPr="00431ACF">
              <w:t xml:space="preserve">, de </w:t>
            </w:r>
            <w:r w:rsidR="0008397F" w:rsidRPr="00431ACF">
              <w:t>03/06/2026</w:t>
            </w:r>
          </w:p>
          <w:p w14:paraId="3A1A7E63" w14:textId="5E4C9925" w:rsidR="00B91D06" w:rsidRPr="00431ACF" w:rsidRDefault="00B91D06" w:rsidP="00936973">
            <w:pPr>
              <w:pStyle w:val="ZRelatorsesso"/>
              <w:ind w:left="562" w:right="-90"/>
              <w:rPr>
                <w:rStyle w:val="Hyperlink"/>
              </w:rPr>
            </w:pPr>
            <w:r w:rsidRPr="00431ACF">
              <w:t xml:space="preserve">Processo nº </w:t>
            </w:r>
            <w:r w:rsidR="00415D3B" w:rsidRPr="00431ACF">
              <w:t>12190/2025 </w:t>
            </w:r>
          </w:p>
          <w:p w14:paraId="256F6B04" w14:textId="77777777" w:rsidR="00B91D06" w:rsidRPr="00431ACF" w:rsidRDefault="00B91D06" w:rsidP="00936973">
            <w:pPr>
              <w:pStyle w:val="ZRelatorsesso"/>
              <w:ind w:left="562" w:right="-90"/>
              <w:rPr>
                <w:color w:val="0563C1"/>
                <w:u w:val="single"/>
              </w:rPr>
            </w:pPr>
          </w:p>
        </w:tc>
      </w:tr>
      <w:tr w:rsidR="00B91D06" w:rsidRPr="00431ACF" w14:paraId="7D9E2460" w14:textId="77777777" w:rsidTr="00936973">
        <w:trPr>
          <w:trHeight w:val="300"/>
        </w:trPr>
        <w:tc>
          <w:tcPr>
            <w:tcW w:w="4993" w:type="dxa"/>
          </w:tcPr>
          <w:p w14:paraId="6767915C" w14:textId="77777777" w:rsidR="00B91D06" w:rsidRPr="00431ACF" w:rsidRDefault="00B91D06" w:rsidP="00936973">
            <w:pPr>
              <w:pStyle w:val="ZRelatorsesso"/>
              <w:ind w:left="170" w:right="0"/>
            </w:pPr>
            <w:r w:rsidRPr="00431ACF">
              <w:t>Legislação relacionada</w:t>
            </w:r>
          </w:p>
          <w:p w14:paraId="094AB233" w14:textId="77777777" w:rsidR="00293FFD" w:rsidRPr="00431ACF" w:rsidRDefault="00293FFD" w:rsidP="00293FFD">
            <w:pPr>
              <w:pStyle w:val="ZRelatorsesso"/>
              <w:ind w:left="170"/>
            </w:pPr>
            <w:r w:rsidRPr="00431ACF">
              <w:t>Decisão Normativa nº 5/2021, Art. 1º, I </w:t>
            </w:r>
          </w:p>
          <w:p w14:paraId="11A302E8" w14:textId="77777777" w:rsidR="00293FFD" w:rsidRPr="00431ACF" w:rsidRDefault="00293FFD" w:rsidP="00293FFD">
            <w:pPr>
              <w:pStyle w:val="ZRelatorsesso"/>
              <w:ind w:left="170"/>
            </w:pPr>
            <w:r w:rsidRPr="00431ACF">
              <w:t>Decisão Normativa nº 5/2021, Art. 2º, II </w:t>
            </w:r>
          </w:p>
          <w:p w14:paraId="35B3307C" w14:textId="77777777" w:rsidR="00293FFD" w:rsidRPr="00431ACF" w:rsidRDefault="00293FFD" w:rsidP="00293FFD">
            <w:pPr>
              <w:pStyle w:val="ZRelatorsesso"/>
              <w:ind w:left="170" w:right="67"/>
            </w:pPr>
            <w:r w:rsidRPr="00431ACF">
              <w:t>Decisão Normativa nº 5/2021, Art. 3º-A, § 1º</w:t>
            </w:r>
          </w:p>
          <w:p w14:paraId="3F0038BE" w14:textId="77777777" w:rsidR="00B91D06" w:rsidRPr="00431ACF" w:rsidRDefault="00B91D06" w:rsidP="00936973">
            <w:pPr>
              <w:pStyle w:val="ZRelatorsesso"/>
              <w:ind w:left="170" w:right="0"/>
            </w:pPr>
          </w:p>
        </w:tc>
        <w:tc>
          <w:tcPr>
            <w:tcW w:w="5159" w:type="dxa"/>
          </w:tcPr>
          <w:p w14:paraId="03C6D320" w14:textId="0F53F18D" w:rsidR="00B91D06" w:rsidRPr="00431ACF" w:rsidRDefault="00B91D06" w:rsidP="00936973">
            <w:pPr>
              <w:pStyle w:val="ZRelatorsesso"/>
              <w:ind w:left="562" w:right="-90"/>
            </w:pPr>
          </w:p>
        </w:tc>
      </w:tr>
      <w:tr w:rsidR="00B91D06" w:rsidRPr="00431ACF" w14:paraId="65D8F053" w14:textId="77777777" w:rsidTr="00936973">
        <w:trPr>
          <w:trHeight w:val="300"/>
        </w:trPr>
        <w:tc>
          <w:tcPr>
            <w:tcW w:w="4993" w:type="dxa"/>
          </w:tcPr>
          <w:p w14:paraId="36E66818" w14:textId="77777777" w:rsidR="00B91D06" w:rsidRPr="00431ACF" w:rsidRDefault="00B91D06" w:rsidP="00936973">
            <w:pPr>
              <w:pStyle w:val="ZRelatorsesso"/>
              <w:ind w:left="170" w:right="0"/>
            </w:pPr>
            <w:r w:rsidRPr="00431ACF">
              <w:t>Decisões relacionadas</w:t>
            </w:r>
          </w:p>
          <w:p w14:paraId="403425E1" w14:textId="6BF9F728" w:rsidR="00B91D06" w:rsidRPr="00431ACF" w:rsidRDefault="00293FFD" w:rsidP="00936973">
            <w:pPr>
              <w:pStyle w:val="ZRelatorsesso"/>
              <w:ind w:left="170" w:right="0"/>
            </w:pPr>
            <w:r w:rsidRPr="00431ACF">
              <w:t>1991/2024</w:t>
            </w:r>
          </w:p>
        </w:tc>
        <w:tc>
          <w:tcPr>
            <w:tcW w:w="5159" w:type="dxa"/>
          </w:tcPr>
          <w:p w14:paraId="2B9DF551" w14:textId="77777777" w:rsidR="00B91D06" w:rsidRPr="00431ACF" w:rsidRDefault="00B91D06" w:rsidP="00936973">
            <w:pPr>
              <w:pStyle w:val="ZRelatorsesso"/>
              <w:ind w:left="562" w:right="-90"/>
            </w:pPr>
          </w:p>
        </w:tc>
      </w:tr>
    </w:tbl>
    <w:p w14:paraId="1E5ECD0E" w14:textId="77777777" w:rsidR="00B91D06" w:rsidRPr="00431ACF" w:rsidRDefault="00B91D06" w:rsidP="00AF19A4">
      <w:pPr>
        <w:pStyle w:val="2Verbetao"/>
      </w:pPr>
    </w:p>
    <w:p w14:paraId="36A90D37" w14:textId="0FB0D750" w:rsidR="00B91D06" w:rsidRPr="00431ACF" w:rsidRDefault="00BA0842" w:rsidP="00B91D06">
      <w:pPr>
        <w:pStyle w:val="2Verbetao"/>
        <w:numPr>
          <w:ilvl w:val="0"/>
          <w:numId w:val="3"/>
        </w:numPr>
        <w:ind w:left="720" w:hanging="491"/>
      </w:pPr>
      <w:hyperlink r:id="rId13" w:anchor="/jurisprudencia/selecionada?q=1A593CB5&amp;filter[hash]=0x5d5859d3b506d90ed75ca1b160212b30c3bbb403" w:history="1">
        <w:r w:rsidR="00B91D06" w:rsidRPr="006D73F4">
          <w:rPr>
            <w:rStyle w:val="Hyperlink"/>
          </w:rPr>
          <w:t xml:space="preserve">DECISÃO Nº </w:t>
        </w:r>
        <w:r w:rsidR="009C065A" w:rsidRPr="006D73F4">
          <w:rPr>
            <w:rStyle w:val="Hyperlink"/>
          </w:rPr>
          <w:t>1700/2026</w:t>
        </w:r>
      </w:hyperlink>
      <w:r w:rsidR="00B91D06" w:rsidRPr="00431ACF">
        <w:t xml:space="preserve">: </w:t>
      </w:r>
      <w:r w:rsidR="009C065A" w:rsidRPr="00431ACF">
        <w:t>CONTAS. ADMINISTRAÇÃO REGIONAL DO LAGO NORTE. RA XVIII. TOMADA DE CONTAS ANUAL. EXERCÍCIO FINANCEIRO DE 2019. DIVERGÊNCIAS CONTÁBEIS. IMPROPRIEDADE NA GESTÃO PATRIMONIAL. FALHA FORMAL. REGULARIDADE E REGULARIDADE COM RESSALVAS. DETERMINAÇÃO. ARQUIVAMENTO</w:t>
      </w:r>
      <w:r w:rsidR="00B91D06" w:rsidRPr="00431ACF">
        <w:t>.</w:t>
      </w:r>
    </w:p>
    <w:p w14:paraId="0E6CC595" w14:textId="77777777" w:rsidR="00B91D06" w:rsidRPr="00431ACF" w:rsidRDefault="00B91D06" w:rsidP="00B91D06">
      <w:pPr>
        <w:pStyle w:val="3EmentadaDeciso"/>
      </w:pPr>
    </w:p>
    <w:p w14:paraId="50B01185" w14:textId="77777777" w:rsidR="00114BBF" w:rsidRPr="00431ACF" w:rsidRDefault="00114BBF" w:rsidP="00177CF0">
      <w:pPr>
        <w:pStyle w:val="4Enunciado"/>
        <w:numPr>
          <w:ilvl w:val="0"/>
          <w:numId w:val="11"/>
        </w:numPr>
      </w:pPr>
      <w:r w:rsidRPr="00431ACF">
        <w:rPr>
          <w:rStyle w:val="normaltextrun"/>
        </w:rPr>
        <w:t>Não conformidade entre saldos do SIGGO e registros dos sistemas de gestão de material e/ou de patrimônio (SIGMA ou SISGEPAT) denota falha de natureza contábil que justifica ressalvas às contas, nos termos do artigo 204 do Regimento Interno do TCDF, se não configurar irregularidade grave.</w:t>
      </w:r>
      <w:r w:rsidRPr="00431ACF">
        <w:rPr>
          <w:rStyle w:val="eop"/>
        </w:rPr>
        <w:t> </w:t>
      </w:r>
    </w:p>
    <w:p w14:paraId="7DE4AD5B" w14:textId="162A4491" w:rsidR="00B91D06" w:rsidRPr="00431ACF" w:rsidRDefault="00114BBF" w:rsidP="00177CF0">
      <w:pPr>
        <w:pStyle w:val="4Enunciado"/>
        <w:numPr>
          <w:ilvl w:val="0"/>
          <w:numId w:val="11"/>
        </w:numPr>
        <w:rPr>
          <w:rStyle w:val="normaltextrun"/>
        </w:rPr>
      </w:pPr>
      <w:r w:rsidRPr="00431ACF">
        <w:rPr>
          <w:rStyle w:val="normaltextrun"/>
        </w:rPr>
        <w:t>O Relatório de Inventário Patrimonial Anual de Imóveis deve conter dados sobre bens não incorporados, sendo que a ausência das referidas informações caracteriza falha formal que justifica ressalvas às contas.</w:t>
      </w:r>
    </w:p>
    <w:p w14:paraId="48DB8028" w14:textId="77777777" w:rsidR="00B91D06" w:rsidRPr="00431ACF" w:rsidRDefault="00B91D06" w:rsidP="00B91D06">
      <w:pPr>
        <w:pStyle w:val="3EmentadaDeciso"/>
      </w:pPr>
    </w:p>
    <w:tbl>
      <w:tblPr>
        <w:tblStyle w:val="Tabelacomgrade"/>
        <w:tblW w:w="10232" w:type="dxa"/>
        <w:tblInd w:w="42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5032"/>
        <w:gridCol w:w="5200"/>
      </w:tblGrid>
      <w:tr w:rsidR="00B91D06" w:rsidRPr="00431ACF" w14:paraId="5ADD5710" w14:textId="77777777" w:rsidTr="00A92698">
        <w:trPr>
          <w:trHeight w:val="839"/>
        </w:trPr>
        <w:tc>
          <w:tcPr>
            <w:tcW w:w="5032" w:type="dxa"/>
          </w:tcPr>
          <w:p w14:paraId="27D0615D" w14:textId="7AEB7366" w:rsidR="00B91D06" w:rsidRPr="00431ACF" w:rsidRDefault="00B91D06" w:rsidP="00936973">
            <w:pPr>
              <w:pStyle w:val="ZRelatorsesso"/>
              <w:ind w:left="170" w:right="0"/>
            </w:pPr>
            <w:r w:rsidRPr="00431ACF">
              <w:lastRenderedPageBreak/>
              <w:t xml:space="preserve">Relator: </w:t>
            </w:r>
            <w:r w:rsidR="00114BBF" w:rsidRPr="00431ACF">
              <w:t>Vinícius Cardoso de Pinho Fragoso</w:t>
            </w:r>
          </w:p>
          <w:p w14:paraId="648AB557" w14:textId="349ED766" w:rsidR="00B91D06" w:rsidRPr="00431ACF" w:rsidRDefault="00B91D06" w:rsidP="00A92698">
            <w:pPr>
              <w:pStyle w:val="ZRelatorsesso"/>
              <w:ind w:left="170" w:right="0"/>
            </w:pPr>
            <w:r w:rsidRPr="00431ACF">
              <w:t xml:space="preserve">Decisão por </w:t>
            </w:r>
            <w:r w:rsidR="00114BBF" w:rsidRPr="00431ACF">
              <w:t>unanimidade</w:t>
            </w:r>
          </w:p>
        </w:tc>
        <w:tc>
          <w:tcPr>
            <w:tcW w:w="5200" w:type="dxa"/>
          </w:tcPr>
          <w:p w14:paraId="385BC5CA" w14:textId="00642C9C" w:rsidR="00B91D06" w:rsidRPr="00431ACF" w:rsidRDefault="00B91D06" w:rsidP="00936973">
            <w:pPr>
              <w:pStyle w:val="ZRelatorsesso"/>
              <w:ind w:left="562" w:right="-90"/>
            </w:pPr>
            <w:r w:rsidRPr="00431ACF">
              <w:t xml:space="preserve">Sessão Ordinária nº </w:t>
            </w:r>
            <w:r w:rsidR="00114BBF" w:rsidRPr="00431ACF">
              <w:t>5466, de 03/06/2026</w:t>
            </w:r>
          </w:p>
          <w:p w14:paraId="5BCCCCE5" w14:textId="70666DA4" w:rsidR="00B91D06" w:rsidRPr="00431ACF" w:rsidRDefault="00B91D06" w:rsidP="00A92698">
            <w:pPr>
              <w:pStyle w:val="ZRelatorsesso"/>
              <w:ind w:left="562" w:right="-90"/>
              <w:rPr>
                <w:color w:val="0563C1"/>
                <w:u w:val="single"/>
              </w:rPr>
            </w:pPr>
            <w:r w:rsidRPr="00431ACF">
              <w:t xml:space="preserve">Processo nº </w:t>
            </w:r>
            <w:r w:rsidR="00A92698" w:rsidRPr="00431ACF">
              <w:t>12908/2025 </w:t>
            </w:r>
          </w:p>
        </w:tc>
      </w:tr>
    </w:tbl>
    <w:p w14:paraId="6A7F7499" w14:textId="77777777" w:rsidR="00B91D06" w:rsidRPr="00431ACF" w:rsidRDefault="00B91D06" w:rsidP="00AF19A4">
      <w:pPr>
        <w:pStyle w:val="2Verbetao"/>
      </w:pPr>
    </w:p>
    <w:p w14:paraId="7A00B491" w14:textId="22A9A4B6" w:rsidR="00B91D06" w:rsidRPr="00431ACF" w:rsidRDefault="00BA0842" w:rsidP="00B91D06">
      <w:pPr>
        <w:pStyle w:val="2Verbetao"/>
        <w:numPr>
          <w:ilvl w:val="0"/>
          <w:numId w:val="3"/>
        </w:numPr>
        <w:ind w:left="720" w:hanging="491"/>
      </w:pPr>
      <w:hyperlink r:id="rId14" w:anchor="/jurisprudencia/selecionada?q=6F3C4A33&amp;filter[hash]=0xe2d92f440c5bed43a87b2a278da9d4aa5f1a76e0" w:history="1">
        <w:r w:rsidR="00B91D06" w:rsidRPr="00291EA6">
          <w:rPr>
            <w:rStyle w:val="Hyperlink"/>
          </w:rPr>
          <w:t xml:space="preserve">DECISÃO Nº </w:t>
        </w:r>
        <w:r w:rsidR="00F90AE3" w:rsidRPr="00291EA6">
          <w:rPr>
            <w:rStyle w:val="Hyperlink"/>
          </w:rPr>
          <w:t>1722/2026</w:t>
        </w:r>
      </w:hyperlink>
      <w:r w:rsidR="00B91D06" w:rsidRPr="00431ACF">
        <w:t xml:space="preserve">: </w:t>
      </w:r>
      <w:r w:rsidR="00F90AE3" w:rsidRPr="00431ACF">
        <w:t>CONTAS. PROCESSUAL. SECRETARIA DE ESTADO DE EDUCAÇÃO DO DISTRITO FEDERAL. SEE/DF. TOMADA DE CONTAS ESPECIAL. PROGRAMA DE ALIMENTAÇÃO ESCOLAR. PESQUISA DE PREÇOS. PREÇO DE REFERÊNCIA. SOBREPREÇO. DEVER DE SUPERVISÃO. SUPERFATURAMENTO. DANO AO ERÁRIO. CITAÇÃO. AUDIÊNCIA. IRREGULARIDADE DAS CONTAS. DÉBITO. MULTA</w:t>
      </w:r>
      <w:r w:rsidR="00B91D06" w:rsidRPr="00431ACF">
        <w:t>.</w:t>
      </w:r>
    </w:p>
    <w:p w14:paraId="081C0A5A" w14:textId="77777777" w:rsidR="00B91D06" w:rsidRPr="00431ACF" w:rsidRDefault="00B91D06" w:rsidP="00B91D06">
      <w:pPr>
        <w:pStyle w:val="3EmentadaDeciso"/>
      </w:pPr>
    </w:p>
    <w:p w14:paraId="113B8811" w14:textId="77777777" w:rsidR="00593CF9" w:rsidRPr="00431ACF" w:rsidRDefault="00593CF9" w:rsidP="00177CF0">
      <w:pPr>
        <w:pStyle w:val="4Enunciado"/>
        <w:numPr>
          <w:ilvl w:val="0"/>
          <w:numId w:val="12"/>
        </w:numPr>
      </w:pPr>
      <w:r w:rsidRPr="00431ACF">
        <w:t xml:space="preserve">A </w:t>
      </w:r>
      <w:proofErr w:type="spellStart"/>
      <w:r w:rsidRPr="00431ACF">
        <w:t>reinstauração</w:t>
      </w:r>
      <w:proofErr w:type="spellEnd"/>
      <w:r w:rsidRPr="00431ACF">
        <w:t xml:space="preserve"> de Tomada de Contas Especial não configura evento de natureza repetível para fins interruptivos da prescrição quinquenal, considerando-se, para o referido intento, nos termos do art. 2º, inciso II, c/c o art. 2º-A, inciso VI, da Decisão Normativa nº 5/2021 - TCDF, apenas a primeira instauração, vez que deflagra o procedimento voltado a apurar o dano ao erário; </w:t>
      </w:r>
    </w:p>
    <w:p w14:paraId="2782B415" w14:textId="5EBA6177" w:rsidR="00593CF9" w:rsidRPr="00431ACF" w:rsidRDefault="00593CF9" w:rsidP="00593CF9">
      <w:pPr>
        <w:pStyle w:val="4Enunciado"/>
      </w:pPr>
      <w:r w:rsidRPr="00431ACF">
        <w:t>O relatório conclusivo da Comissão Tomadora de Contas Especial não configura evento de natureza repetível para fins interruptivos da prescrição quinquenal, considerando-se, para o referido intento, nos termos do art. 2º, inciso II, c/c o art. 2º-A, inciso VII da Decisão Normativa nº 05/2021 - TCDF, apenas o último relatório exarado, vez que encerra e aperfeiçoa a manifestação daquela instância processual; </w:t>
      </w:r>
    </w:p>
    <w:p w14:paraId="1C57F1CA" w14:textId="2F39E94C" w:rsidR="00593CF9" w:rsidRPr="00431ACF" w:rsidRDefault="00593CF9" w:rsidP="00593CF9">
      <w:pPr>
        <w:pStyle w:val="4Enunciado"/>
      </w:pPr>
      <w:r w:rsidRPr="00431ACF">
        <w:t xml:space="preserve">Eventual equívoco no </w:t>
      </w:r>
      <w:r w:rsidRPr="000E0CA3">
        <w:rPr>
          <w:i/>
          <w:iCs/>
        </w:rPr>
        <w:t>nomen juris</w:t>
      </w:r>
      <w:r w:rsidRPr="00431ACF">
        <w:t xml:space="preserve"> atribuído pela parte, em sede de Alegações de Defesa ou Razões de Justificativa, per se, não impede o conhecimento da peça defensiva, tendo em vista a Primazia do Mérito e a Instrumentalidade das Formas.</w:t>
      </w:r>
    </w:p>
    <w:p w14:paraId="5E39725D" w14:textId="77777777" w:rsidR="00B91D06" w:rsidRPr="00431ACF" w:rsidRDefault="00B91D06" w:rsidP="00B91D06">
      <w:pPr>
        <w:pStyle w:val="3EmentadaDeciso"/>
      </w:pPr>
    </w:p>
    <w:tbl>
      <w:tblPr>
        <w:tblStyle w:val="Tabelacomgrade"/>
        <w:tblW w:w="10219" w:type="dxa"/>
        <w:tblInd w:w="42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5026"/>
        <w:gridCol w:w="5193"/>
      </w:tblGrid>
      <w:tr w:rsidR="00B91D06" w:rsidRPr="00431ACF" w14:paraId="22B60C14" w14:textId="77777777" w:rsidTr="00EA030A">
        <w:trPr>
          <w:trHeight w:val="783"/>
        </w:trPr>
        <w:tc>
          <w:tcPr>
            <w:tcW w:w="5026" w:type="dxa"/>
          </w:tcPr>
          <w:p w14:paraId="5CE53053" w14:textId="66F6FCEF" w:rsidR="00B91D06" w:rsidRPr="00431ACF" w:rsidRDefault="00B91D06" w:rsidP="00936973">
            <w:pPr>
              <w:pStyle w:val="ZRelatorsesso"/>
              <w:ind w:left="170" w:right="0"/>
            </w:pPr>
            <w:r w:rsidRPr="00431ACF">
              <w:t xml:space="preserve">Relator: </w:t>
            </w:r>
            <w:r w:rsidR="004738C8" w:rsidRPr="00431ACF">
              <w:t>Vinícius Cardoso de Pinho Fragoso </w:t>
            </w:r>
          </w:p>
          <w:p w14:paraId="2D2D0250" w14:textId="0DD1D08F" w:rsidR="00B91D06" w:rsidRPr="00431ACF" w:rsidRDefault="00B91D06" w:rsidP="00EA030A">
            <w:pPr>
              <w:pStyle w:val="ZRelatorsesso"/>
              <w:ind w:left="170" w:right="0"/>
            </w:pPr>
            <w:r w:rsidRPr="00431ACF">
              <w:t xml:space="preserve">Decisão por </w:t>
            </w:r>
            <w:r w:rsidR="004738C8" w:rsidRPr="00431ACF">
              <w:t>unanimidade</w:t>
            </w:r>
          </w:p>
        </w:tc>
        <w:tc>
          <w:tcPr>
            <w:tcW w:w="5193" w:type="dxa"/>
          </w:tcPr>
          <w:p w14:paraId="32BE74CE" w14:textId="5EBE3F8C" w:rsidR="00B91D06" w:rsidRPr="00431ACF" w:rsidRDefault="00B91D06" w:rsidP="00936973">
            <w:pPr>
              <w:pStyle w:val="ZRelatorsesso"/>
              <w:ind w:left="562" w:right="-90"/>
            </w:pPr>
            <w:r w:rsidRPr="00431ACF">
              <w:t xml:space="preserve">Sessão Ordinária nº </w:t>
            </w:r>
            <w:r w:rsidR="004738C8" w:rsidRPr="00431ACF">
              <w:t>5467</w:t>
            </w:r>
            <w:r w:rsidRPr="00431ACF">
              <w:t xml:space="preserve">, de </w:t>
            </w:r>
            <w:r w:rsidR="004738C8" w:rsidRPr="00431ACF">
              <w:t>10/06/2026</w:t>
            </w:r>
          </w:p>
          <w:p w14:paraId="74A2C03E" w14:textId="737ABD2C" w:rsidR="00B91D06" w:rsidRPr="00431ACF" w:rsidRDefault="00B91D06" w:rsidP="00EA030A">
            <w:pPr>
              <w:pStyle w:val="ZRelatorsesso"/>
              <w:ind w:left="562" w:right="-90"/>
              <w:rPr>
                <w:color w:val="0563C1"/>
                <w:u w:val="single"/>
              </w:rPr>
            </w:pPr>
            <w:r w:rsidRPr="00431ACF">
              <w:t xml:space="preserve">Processo nº </w:t>
            </w:r>
            <w:r w:rsidR="00EA030A" w:rsidRPr="00431ACF">
              <w:t>12902/2019</w:t>
            </w:r>
          </w:p>
        </w:tc>
      </w:tr>
    </w:tbl>
    <w:p w14:paraId="755C8900" w14:textId="77777777" w:rsidR="00B91D06" w:rsidRPr="00431ACF" w:rsidRDefault="00B91D06" w:rsidP="00AF19A4">
      <w:pPr>
        <w:pStyle w:val="2Verbetao"/>
      </w:pPr>
    </w:p>
    <w:p w14:paraId="0D1F0C9F" w14:textId="309817BD" w:rsidR="00681774" w:rsidRPr="00431ACF" w:rsidRDefault="00BA0842" w:rsidP="00681774">
      <w:pPr>
        <w:pStyle w:val="2Verbetao"/>
        <w:numPr>
          <w:ilvl w:val="0"/>
          <w:numId w:val="3"/>
        </w:numPr>
        <w:ind w:left="720" w:hanging="491"/>
      </w:pPr>
      <w:hyperlink r:id="rId15" w:anchor="/jurisprudencia/selecionada?q=018E3D53&amp;filter[hash]=0xa97c80fae3a3c141bf39497e5e5c91d28f5bda16" w:history="1">
        <w:r w:rsidR="00681774" w:rsidRPr="00F73EA9">
          <w:rPr>
            <w:rStyle w:val="Hyperlink"/>
          </w:rPr>
          <w:t xml:space="preserve">DECISÃO Nº </w:t>
        </w:r>
        <w:r w:rsidR="002A5F2B" w:rsidRPr="00F73EA9">
          <w:rPr>
            <w:rStyle w:val="Hyperlink"/>
          </w:rPr>
          <w:t>1725</w:t>
        </w:r>
        <w:r w:rsidR="00681774" w:rsidRPr="00F73EA9">
          <w:rPr>
            <w:rStyle w:val="Hyperlink"/>
          </w:rPr>
          <w:t>/202</w:t>
        </w:r>
        <w:r w:rsidR="002A5F2B" w:rsidRPr="00F73EA9">
          <w:rPr>
            <w:rStyle w:val="Hyperlink"/>
          </w:rPr>
          <w:t>6</w:t>
        </w:r>
      </w:hyperlink>
      <w:r w:rsidR="00681774" w:rsidRPr="00431ACF">
        <w:t xml:space="preserve">: </w:t>
      </w:r>
      <w:r w:rsidR="002A5F2B" w:rsidRPr="00431ACF">
        <w:t>CONTAS. SECRETARIA DE ESTADO DE AGRICULTURA, ABASTECIMENTO E DESENVOLVIMENTO RURAL DO DF - SEAGRI. TOMADA DE CONTAS ESPECIAL. CITAÇÃO. REVELIA. REVISÃO DE CÁLCULO. DÉBITO. REDUÇÃO. NOVA CITAÇÃO. DISPENSA. NOTIFICAÇÃO. CONTAS IRREGULARES</w:t>
      </w:r>
      <w:r w:rsidR="00681774" w:rsidRPr="00431ACF">
        <w:t>.</w:t>
      </w:r>
    </w:p>
    <w:p w14:paraId="7B33EF4C" w14:textId="77777777" w:rsidR="00681774" w:rsidRPr="00431ACF" w:rsidRDefault="00681774" w:rsidP="00681774">
      <w:pPr>
        <w:pStyle w:val="3EmentadaDeciso"/>
      </w:pPr>
    </w:p>
    <w:p w14:paraId="6A6B7FDE" w14:textId="77777777" w:rsidR="002A5F2B" w:rsidRPr="00431ACF" w:rsidRDefault="002A5F2B" w:rsidP="00177CF0">
      <w:pPr>
        <w:pStyle w:val="4Enunciado"/>
        <w:numPr>
          <w:ilvl w:val="0"/>
          <w:numId w:val="13"/>
        </w:numPr>
      </w:pPr>
      <w:r w:rsidRPr="00431ACF">
        <w:rPr>
          <w:rStyle w:val="normaltextrun"/>
        </w:rPr>
        <w:t>A declaração de revelia do responsável dispensa a cientificação para recolhimento do débito e permite o imediato julgamento pela irregularidade das contas, com a notificação para recolhimento.</w:t>
      </w:r>
      <w:r w:rsidRPr="00431ACF">
        <w:rPr>
          <w:rStyle w:val="eop"/>
        </w:rPr>
        <w:t> </w:t>
      </w:r>
    </w:p>
    <w:p w14:paraId="12703803" w14:textId="1C259C3C" w:rsidR="00681774" w:rsidRPr="00431ACF" w:rsidRDefault="002A5F2B" w:rsidP="002A5F2B">
      <w:pPr>
        <w:pStyle w:val="4Enunciado"/>
        <w:rPr>
          <w:rStyle w:val="normaltextrun"/>
        </w:rPr>
      </w:pPr>
      <w:r w:rsidRPr="00431ACF">
        <w:rPr>
          <w:rStyle w:val="normaltextrun"/>
        </w:rPr>
        <w:lastRenderedPageBreak/>
        <w:t>Mantidos os fatos e fundamentos que embasaram a responsabilização, o decréscimo do de débito indicado na</w:t>
      </w:r>
      <w:r w:rsidRPr="00431ACF">
        <w:rPr>
          <w:rStyle w:val="normaltextrun"/>
          <w:rFonts w:ascii="Aptos" w:hAnsi="Aptos" w:cs="Segoe UI"/>
          <w:color w:val="000000"/>
        </w:rPr>
        <w:t xml:space="preserve"> citação não demanda a renovação do ato.</w:t>
      </w:r>
    </w:p>
    <w:p w14:paraId="7621993D" w14:textId="77777777" w:rsidR="00681774" w:rsidRPr="00431ACF" w:rsidRDefault="00681774" w:rsidP="00681774">
      <w:pPr>
        <w:pStyle w:val="3EmentadaDeciso"/>
      </w:pPr>
    </w:p>
    <w:tbl>
      <w:tblPr>
        <w:tblStyle w:val="Tabelacomgrade"/>
        <w:tblW w:w="10423" w:type="dxa"/>
        <w:tblInd w:w="42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5126"/>
        <w:gridCol w:w="5297"/>
      </w:tblGrid>
      <w:tr w:rsidR="00681774" w:rsidRPr="00592D9A" w14:paraId="4CA7CB31" w14:textId="77777777" w:rsidTr="004E3DA0">
        <w:trPr>
          <w:trHeight w:val="773"/>
        </w:trPr>
        <w:tc>
          <w:tcPr>
            <w:tcW w:w="5126" w:type="dxa"/>
          </w:tcPr>
          <w:p w14:paraId="0200A450" w14:textId="3517A3C7" w:rsidR="00681774" w:rsidRPr="00592D9A" w:rsidRDefault="00681774" w:rsidP="00936973">
            <w:pPr>
              <w:pStyle w:val="ZRelatorsesso"/>
              <w:ind w:left="170" w:right="0"/>
            </w:pPr>
            <w:r w:rsidRPr="00592D9A">
              <w:t xml:space="preserve">Relator: </w:t>
            </w:r>
            <w:r w:rsidR="004E3DA0" w:rsidRPr="00592D9A">
              <w:t>Vinícius Cardoso de Pinho Fragoso</w:t>
            </w:r>
          </w:p>
          <w:p w14:paraId="035E445D" w14:textId="552B5303" w:rsidR="00681774" w:rsidRPr="00592D9A" w:rsidRDefault="00681774" w:rsidP="004E3DA0">
            <w:pPr>
              <w:pStyle w:val="ZRelatorsesso"/>
              <w:ind w:left="170" w:right="0"/>
            </w:pPr>
            <w:r w:rsidRPr="00592D9A">
              <w:t xml:space="preserve">Decisão por </w:t>
            </w:r>
            <w:r w:rsidR="004E3DA0" w:rsidRPr="00592D9A">
              <w:t>unanimidade</w:t>
            </w:r>
          </w:p>
        </w:tc>
        <w:tc>
          <w:tcPr>
            <w:tcW w:w="5297" w:type="dxa"/>
          </w:tcPr>
          <w:p w14:paraId="5271644C" w14:textId="4C780124" w:rsidR="00681774" w:rsidRPr="00592D9A" w:rsidRDefault="00681774" w:rsidP="00936973">
            <w:pPr>
              <w:pStyle w:val="ZRelatorsesso"/>
              <w:ind w:left="562" w:right="-90"/>
            </w:pPr>
            <w:r w:rsidRPr="00592D9A">
              <w:t xml:space="preserve">Sessão Ordinária nº </w:t>
            </w:r>
            <w:r w:rsidR="004E3DA0" w:rsidRPr="00592D9A">
              <w:t>5467</w:t>
            </w:r>
            <w:r w:rsidRPr="00592D9A">
              <w:t xml:space="preserve">, de </w:t>
            </w:r>
            <w:r w:rsidR="004E3DA0" w:rsidRPr="00592D9A">
              <w:t>10/06/2026</w:t>
            </w:r>
          </w:p>
          <w:p w14:paraId="1C178075" w14:textId="56807F84" w:rsidR="00681774" w:rsidRPr="00592D9A" w:rsidRDefault="00681774" w:rsidP="004E3DA0">
            <w:pPr>
              <w:pStyle w:val="ZRelatorsesso"/>
              <w:ind w:left="562" w:right="-90"/>
              <w:rPr>
                <w:color w:val="0563C1"/>
                <w:u w:val="single"/>
              </w:rPr>
            </w:pPr>
            <w:r w:rsidRPr="00592D9A">
              <w:t xml:space="preserve">Processo nº </w:t>
            </w:r>
            <w:r w:rsidR="004E3DA0" w:rsidRPr="00592D9A">
              <w:t>1128/2024</w:t>
            </w:r>
          </w:p>
        </w:tc>
      </w:tr>
    </w:tbl>
    <w:p w14:paraId="1D637F80" w14:textId="77777777" w:rsidR="00681774" w:rsidRPr="00592D9A" w:rsidRDefault="00681774" w:rsidP="00AF19A4">
      <w:pPr>
        <w:pStyle w:val="2Verbetao"/>
      </w:pPr>
    </w:p>
    <w:p w14:paraId="2D597063" w14:textId="5E1BAF7C" w:rsidR="00681774" w:rsidRPr="00592D9A" w:rsidRDefault="00BA0842" w:rsidP="00681774">
      <w:pPr>
        <w:pStyle w:val="2Verbetao"/>
        <w:numPr>
          <w:ilvl w:val="0"/>
          <w:numId w:val="3"/>
        </w:numPr>
        <w:ind w:left="720" w:hanging="491"/>
      </w:pPr>
      <w:hyperlink r:id="rId16" w:anchor="/jurisprudencia/selecionada?q=6F02A29B&amp;filter[hash]=0x793cfaf8902be90fd4f9182524f650a53ba9aac0" w:history="1">
        <w:r w:rsidR="00681774" w:rsidRPr="00C11047">
          <w:rPr>
            <w:rStyle w:val="Hyperlink"/>
          </w:rPr>
          <w:t xml:space="preserve">DECISÃO Nº </w:t>
        </w:r>
        <w:r w:rsidR="002406E9" w:rsidRPr="00C11047">
          <w:rPr>
            <w:rStyle w:val="Hyperlink"/>
          </w:rPr>
          <w:t>1733</w:t>
        </w:r>
        <w:r w:rsidR="00681774" w:rsidRPr="00C11047">
          <w:rPr>
            <w:rStyle w:val="Hyperlink"/>
          </w:rPr>
          <w:t>/202</w:t>
        </w:r>
        <w:r w:rsidR="002406E9" w:rsidRPr="00C11047">
          <w:rPr>
            <w:rStyle w:val="Hyperlink"/>
          </w:rPr>
          <w:t>6</w:t>
        </w:r>
      </w:hyperlink>
      <w:r w:rsidR="00681774" w:rsidRPr="00C11047">
        <w:t>:</w:t>
      </w:r>
      <w:r w:rsidR="00681774" w:rsidRPr="00592D9A">
        <w:t xml:space="preserve"> </w:t>
      </w:r>
      <w:r w:rsidR="002E5D52" w:rsidRPr="00592D9A">
        <w:t>CONTAS. SECRETARIA DE ESTADO DE POLÍTICAS PARA CRIANÇAS, ADOLESCENTES E JUVENTUDE DO DISTRITO FEDERAL. SECRIANÇA. SECRETARIA DE ESTADO DE JUSTIÇA E CIDADANIA DO DISTRITO FEDERAL. SEJUS. TOMADA DE CONTAS ESPECIAL. PREJUÍZO. COISA JULGADA MATERIAL. INDEPENDÊNCIA DAS ESFERAS. COMPETÊNCIA SANCIONATÓRIA DO TRIBUNAL DE CONTAS. AUDIÊNCIA. RAZÕES DE JUSTIFICATIVA. REVELIA. ACOLHIMENTO. REGULARIDADE COM RESSALVAS</w:t>
      </w:r>
      <w:r w:rsidR="00681774" w:rsidRPr="00592D9A">
        <w:t>.</w:t>
      </w:r>
    </w:p>
    <w:p w14:paraId="5B39401C" w14:textId="77777777" w:rsidR="00681774" w:rsidRPr="00592D9A" w:rsidRDefault="00681774" w:rsidP="00681774">
      <w:pPr>
        <w:pStyle w:val="3EmentadaDeciso"/>
      </w:pPr>
    </w:p>
    <w:p w14:paraId="3E5D4A37" w14:textId="1BF90037" w:rsidR="00681774" w:rsidRPr="00592D9A" w:rsidRDefault="002E5D52" w:rsidP="002E5D52">
      <w:pPr>
        <w:pStyle w:val="4Enunciado"/>
        <w:numPr>
          <w:ilvl w:val="0"/>
          <w:numId w:val="0"/>
        </w:numPr>
        <w:ind w:left="851"/>
        <w:rPr>
          <w:rStyle w:val="normaltextrun"/>
        </w:rPr>
      </w:pPr>
      <w:r w:rsidRPr="00592D9A">
        <w:t xml:space="preserve">Tomada de contas especial - TCE realizada para apurar possível prejuízo decorrente de irregularidades na execução do Contrato nº 22/2013, firmado entre a então Secretaria de Estado de Políticas para Crianças, Adolescentes e Juventude do Distrito Federal - </w:t>
      </w:r>
      <w:proofErr w:type="spellStart"/>
      <w:r w:rsidRPr="00592D9A">
        <w:t>Secriança</w:t>
      </w:r>
      <w:proofErr w:type="spellEnd"/>
      <w:r w:rsidRPr="00592D9A">
        <w:t xml:space="preserve"> e a empresa </w:t>
      </w:r>
      <w:proofErr w:type="spellStart"/>
      <w:r w:rsidRPr="00592D9A">
        <w:t>Redecom</w:t>
      </w:r>
      <w:proofErr w:type="spellEnd"/>
      <w:r w:rsidRPr="00592D9A">
        <w:t xml:space="preserve"> Empreendimentos Ltda., por intermédio da adesão à Ata de Registro de Preços nº 104/2012, da Delegacia de Polícia Federal de Foz do Iguaçu-PR, cujo objeto era o fornecimento de equipamentos e softwares para instalação do Sistema de Monitoramento por Vídeo (SMV) e controle de acesso em três unidades de internação.</w:t>
      </w:r>
    </w:p>
    <w:p w14:paraId="1BF4E3DE" w14:textId="77777777" w:rsidR="00681774" w:rsidRPr="00592D9A" w:rsidRDefault="00681774" w:rsidP="00681774">
      <w:pPr>
        <w:pStyle w:val="3EmentadaDeciso"/>
      </w:pPr>
    </w:p>
    <w:tbl>
      <w:tblPr>
        <w:tblStyle w:val="Tabelacomgrade"/>
        <w:tblW w:w="0" w:type="auto"/>
        <w:tblInd w:w="42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993"/>
        <w:gridCol w:w="5159"/>
      </w:tblGrid>
      <w:tr w:rsidR="00681774" w:rsidRPr="00592D9A" w14:paraId="637BDF5D" w14:textId="77777777" w:rsidTr="00936973">
        <w:trPr>
          <w:trHeight w:val="1066"/>
        </w:trPr>
        <w:tc>
          <w:tcPr>
            <w:tcW w:w="4993" w:type="dxa"/>
          </w:tcPr>
          <w:p w14:paraId="1CD684DB" w14:textId="7A55036D" w:rsidR="00681774" w:rsidRPr="00592D9A" w:rsidRDefault="00681774" w:rsidP="00936973">
            <w:pPr>
              <w:pStyle w:val="ZRelatorsesso"/>
              <w:ind w:left="170" w:right="0"/>
            </w:pPr>
            <w:r w:rsidRPr="00592D9A">
              <w:t xml:space="preserve">Relator: </w:t>
            </w:r>
            <w:r w:rsidR="002E5D52" w:rsidRPr="00592D9A">
              <w:t>Vinícius Cardoso de Pinho Fragoso</w:t>
            </w:r>
          </w:p>
          <w:p w14:paraId="6CB38ACA" w14:textId="655D482E" w:rsidR="00681774" w:rsidRPr="00592D9A" w:rsidRDefault="00681774" w:rsidP="00936973">
            <w:pPr>
              <w:pStyle w:val="ZRelatorsesso"/>
              <w:ind w:left="170" w:right="0"/>
            </w:pPr>
            <w:r w:rsidRPr="00592D9A">
              <w:t xml:space="preserve">Decisão por </w:t>
            </w:r>
            <w:r w:rsidR="002E5D52" w:rsidRPr="00592D9A">
              <w:t>unanimidade</w:t>
            </w:r>
          </w:p>
          <w:p w14:paraId="3EE0614B" w14:textId="77777777" w:rsidR="00681774" w:rsidRPr="00592D9A" w:rsidRDefault="00681774" w:rsidP="00936973">
            <w:pPr>
              <w:pStyle w:val="ZRelatorsesso"/>
              <w:ind w:left="170" w:right="0"/>
            </w:pPr>
          </w:p>
        </w:tc>
        <w:tc>
          <w:tcPr>
            <w:tcW w:w="5159" w:type="dxa"/>
          </w:tcPr>
          <w:p w14:paraId="4101421A" w14:textId="3A2222D3" w:rsidR="00681774" w:rsidRPr="00592D9A" w:rsidRDefault="00681774" w:rsidP="00936973">
            <w:pPr>
              <w:pStyle w:val="ZRelatorsesso"/>
              <w:ind w:left="562" w:right="-90"/>
            </w:pPr>
            <w:r w:rsidRPr="00592D9A">
              <w:t xml:space="preserve">Sessão Ordinária nº </w:t>
            </w:r>
            <w:r w:rsidR="002E5D52" w:rsidRPr="00592D9A">
              <w:t>5467, de 10/06/2026</w:t>
            </w:r>
          </w:p>
          <w:p w14:paraId="6851C0B3" w14:textId="07B67D40" w:rsidR="00681774" w:rsidRPr="00592D9A" w:rsidRDefault="00681774" w:rsidP="00936973">
            <w:pPr>
              <w:pStyle w:val="ZRelatorsesso"/>
              <w:ind w:left="562" w:right="-90"/>
              <w:rPr>
                <w:rStyle w:val="Hyperlink"/>
              </w:rPr>
            </w:pPr>
            <w:r w:rsidRPr="00592D9A">
              <w:t xml:space="preserve">Processo nº </w:t>
            </w:r>
            <w:r w:rsidR="00DF4949" w:rsidRPr="00592D9A">
              <w:t>7268/2024</w:t>
            </w:r>
          </w:p>
          <w:p w14:paraId="235A8A64" w14:textId="77777777" w:rsidR="00681774" w:rsidRPr="00592D9A" w:rsidRDefault="00681774" w:rsidP="00936973">
            <w:pPr>
              <w:pStyle w:val="ZRelatorsesso"/>
              <w:ind w:left="562" w:right="-90"/>
              <w:rPr>
                <w:color w:val="0563C1"/>
                <w:u w:val="single"/>
              </w:rPr>
            </w:pPr>
          </w:p>
        </w:tc>
      </w:tr>
      <w:tr w:rsidR="00681774" w:rsidRPr="00E41D42" w14:paraId="2B13C152" w14:textId="77777777" w:rsidTr="00936973">
        <w:trPr>
          <w:trHeight w:val="300"/>
        </w:trPr>
        <w:tc>
          <w:tcPr>
            <w:tcW w:w="4993" w:type="dxa"/>
          </w:tcPr>
          <w:p w14:paraId="2234E61A" w14:textId="77777777" w:rsidR="00681774" w:rsidRPr="00592D9A" w:rsidRDefault="00681774" w:rsidP="00936973">
            <w:pPr>
              <w:pStyle w:val="ZRelatorsesso"/>
              <w:ind w:left="170" w:right="0"/>
            </w:pPr>
            <w:r w:rsidRPr="00592D9A">
              <w:t>Legislação relacionada</w:t>
            </w:r>
          </w:p>
          <w:p w14:paraId="6D3FF952" w14:textId="2AEACF17" w:rsidR="00681774" w:rsidRPr="00E41D42" w:rsidRDefault="00DF4949" w:rsidP="00A5081E">
            <w:pPr>
              <w:pStyle w:val="ZRelatorsesso"/>
              <w:ind w:left="170" w:right="0"/>
            </w:pPr>
            <w:r w:rsidRPr="00592D9A">
              <w:t>LINDB, Art. 11, §§ 1º e 2º</w:t>
            </w:r>
          </w:p>
        </w:tc>
        <w:tc>
          <w:tcPr>
            <w:tcW w:w="5159" w:type="dxa"/>
          </w:tcPr>
          <w:p w14:paraId="7D61C6C7" w14:textId="77467770" w:rsidR="00681774" w:rsidRPr="00E41D42" w:rsidRDefault="00681774" w:rsidP="00936973">
            <w:pPr>
              <w:pStyle w:val="ZRelatorsesso"/>
              <w:ind w:left="562" w:right="-90"/>
            </w:pPr>
          </w:p>
        </w:tc>
      </w:tr>
    </w:tbl>
    <w:p w14:paraId="34DD6ADD" w14:textId="77777777" w:rsidR="00681774" w:rsidRDefault="00681774" w:rsidP="00AF19A4">
      <w:pPr>
        <w:pStyle w:val="2Verbetao"/>
      </w:pPr>
    </w:p>
    <w:p w14:paraId="3FC9134A" w14:textId="71469ABC" w:rsidR="00FC43EB" w:rsidRPr="004C58BD" w:rsidRDefault="00036500" w:rsidP="00C42071">
      <w:pPr>
        <w:pStyle w:val="Se-FinanasPblicas"/>
      </w:pPr>
      <w:r>
        <w:t>Finanças Públicas</w:t>
      </w:r>
    </w:p>
    <w:p w14:paraId="0647CF92" w14:textId="5127E261" w:rsidR="00E41D42" w:rsidRPr="00C06BE6" w:rsidRDefault="00BA0842" w:rsidP="00177CF0">
      <w:pPr>
        <w:pStyle w:val="2Verbetao"/>
        <w:numPr>
          <w:ilvl w:val="0"/>
          <w:numId w:val="5"/>
        </w:numPr>
        <w:ind w:hanging="436"/>
      </w:pPr>
      <w:hyperlink r:id="rId17" w:anchor="/jurisprudencia/selecionada?q=E0DEE0EB&amp;filter[hash]=0x282f74522ec7d3d5c4f4ac99267a214c421b992d" w:history="1">
        <w:r w:rsidR="001A6081" w:rsidRPr="00C06BE6">
          <w:rPr>
            <w:rStyle w:val="Hyperlink"/>
          </w:rPr>
          <w:t xml:space="preserve">DECISÃO Nº </w:t>
        </w:r>
        <w:r w:rsidR="00612F10" w:rsidRPr="00C06BE6">
          <w:rPr>
            <w:rStyle w:val="Hyperlink"/>
          </w:rPr>
          <w:t>1630</w:t>
        </w:r>
        <w:r w:rsidR="001A6081" w:rsidRPr="00C06BE6">
          <w:rPr>
            <w:rStyle w:val="Hyperlink"/>
          </w:rPr>
          <w:t>/202</w:t>
        </w:r>
        <w:r w:rsidR="00612F10" w:rsidRPr="00C06BE6">
          <w:rPr>
            <w:rStyle w:val="Hyperlink"/>
          </w:rPr>
          <w:t>6</w:t>
        </w:r>
      </w:hyperlink>
      <w:r w:rsidR="001A6081" w:rsidRPr="00C06BE6">
        <w:t xml:space="preserve">: </w:t>
      </w:r>
      <w:r w:rsidR="00612F10" w:rsidRPr="00C06BE6">
        <w:t>PROCESSUAL. GESTÃO PÚBLICA. FINANÇAS PÚBLICAS. LEVANTAMENTO. EXECUÇÃO ORÇAMENTÁRIA. FUNDOS PÚBLICOS. RECOMENDAÇÃO. DETERMINAÇÃO</w:t>
      </w:r>
      <w:r w:rsidR="00E41D42" w:rsidRPr="00C06BE6">
        <w:t>.</w:t>
      </w:r>
    </w:p>
    <w:p w14:paraId="0BF2D468" w14:textId="77777777" w:rsidR="00E41D42" w:rsidRPr="00C06BE6" w:rsidRDefault="00E41D42" w:rsidP="00E41D42">
      <w:pPr>
        <w:pStyle w:val="3EmentadaDeciso"/>
      </w:pPr>
    </w:p>
    <w:p w14:paraId="1B91379F" w14:textId="3DC40AA7" w:rsidR="001A6081" w:rsidRPr="00C06BE6" w:rsidRDefault="003F256D" w:rsidP="00177CF0">
      <w:pPr>
        <w:pStyle w:val="4Enunciado"/>
        <w:numPr>
          <w:ilvl w:val="0"/>
          <w:numId w:val="8"/>
        </w:numPr>
        <w:rPr>
          <w:rStyle w:val="normaltextrun"/>
        </w:rPr>
      </w:pPr>
      <w:r w:rsidRPr="00C06BE6">
        <w:lastRenderedPageBreak/>
        <w:t>Diante da constatação de baixa execução de recursos orçamentários de fundos públicos, é cabível ao Tribunal de Contas expedir recomendação para a sua adequada gestão e execução, e não determinação, pois a execução orçamentária pode sofrer alterações ao longo do exercício em decorrência de fatores externos legalmente previstos.</w:t>
      </w:r>
    </w:p>
    <w:p w14:paraId="7B8ACCB5" w14:textId="77777777" w:rsidR="00E41D42" w:rsidRPr="00C06BE6" w:rsidRDefault="00E41D42" w:rsidP="00E41D42">
      <w:pPr>
        <w:pStyle w:val="3EmentadaDeciso"/>
      </w:pPr>
    </w:p>
    <w:tbl>
      <w:tblPr>
        <w:tblStyle w:val="Tabelacomgrade"/>
        <w:tblW w:w="10436" w:type="dxa"/>
        <w:tblInd w:w="42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5133"/>
        <w:gridCol w:w="5303"/>
      </w:tblGrid>
      <w:tr w:rsidR="001A6081" w:rsidRPr="00C06BE6" w14:paraId="630D35C2" w14:textId="77777777" w:rsidTr="000C415F">
        <w:trPr>
          <w:trHeight w:val="693"/>
        </w:trPr>
        <w:tc>
          <w:tcPr>
            <w:tcW w:w="5133" w:type="dxa"/>
          </w:tcPr>
          <w:p w14:paraId="418F605D" w14:textId="449CA6AE" w:rsidR="001A6081" w:rsidRPr="00C06BE6" w:rsidRDefault="001A6081" w:rsidP="00201BAD">
            <w:pPr>
              <w:pStyle w:val="ZRelatorsesso"/>
              <w:ind w:left="170" w:right="0"/>
            </w:pPr>
            <w:r w:rsidRPr="00C06BE6">
              <w:t xml:space="preserve">Relator: </w:t>
            </w:r>
            <w:r w:rsidR="007454C3" w:rsidRPr="00C06BE6">
              <w:t>Antônio Renato Alves Rainha</w:t>
            </w:r>
          </w:p>
          <w:p w14:paraId="5FA42241" w14:textId="50992A46" w:rsidR="001A6081" w:rsidRPr="00C06BE6" w:rsidRDefault="001A6081" w:rsidP="000C415F">
            <w:pPr>
              <w:pStyle w:val="ZRelatorsesso"/>
              <w:ind w:left="170" w:right="0"/>
            </w:pPr>
            <w:r w:rsidRPr="00C06BE6">
              <w:t xml:space="preserve">Decisão por </w:t>
            </w:r>
            <w:r w:rsidR="007454C3" w:rsidRPr="00C06BE6">
              <w:t>unanimidade</w:t>
            </w:r>
          </w:p>
        </w:tc>
        <w:tc>
          <w:tcPr>
            <w:tcW w:w="5303" w:type="dxa"/>
          </w:tcPr>
          <w:p w14:paraId="36C30443" w14:textId="5BAEA4ED" w:rsidR="001A6081" w:rsidRPr="00C06BE6" w:rsidRDefault="001A6081" w:rsidP="00201BAD">
            <w:pPr>
              <w:pStyle w:val="ZRelatorsesso"/>
              <w:ind w:left="562" w:right="-90"/>
            </w:pPr>
            <w:r w:rsidRPr="00C06BE6">
              <w:t xml:space="preserve">Sessão Ordinária nº </w:t>
            </w:r>
            <w:r w:rsidR="000C415F" w:rsidRPr="00C06BE6">
              <w:t>5466</w:t>
            </w:r>
            <w:r w:rsidRPr="00C06BE6">
              <w:t xml:space="preserve">, de </w:t>
            </w:r>
            <w:r w:rsidR="000C415F" w:rsidRPr="00C06BE6">
              <w:t>03</w:t>
            </w:r>
            <w:r w:rsidRPr="00C06BE6">
              <w:t>/</w:t>
            </w:r>
            <w:r w:rsidR="000C415F" w:rsidRPr="00C06BE6">
              <w:t>06</w:t>
            </w:r>
            <w:r w:rsidRPr="00C06BE6">
              <w:t>/202</w:t>
            </w:r>
            <w:r w:rsidR="000C415F" w:rsidRPr="00C06BE6">
              <w:t>6</w:t>
            </w:r>
          </w:p>
          <w:p w14:paraId="49BC9782" w14:textId="68D84840" w:rsidR="001A6081" w:rsidRPr="00C06BE6" w:rsidRDefault="001A6081" w:rsidP="000C415F">
            <w:pPr>
              <w:pStyle w:val="ZRelatorsesso"/>
              <w:ind w:left="562" w:right="-90"/>
              <w:rPr>
                <w:color w:val="0563C1"/>
                <w:u w:val="single"/>
              </w:rPr>
            </w:pPr>
            <w:r w:rsidRPr="00C06BE6">
              <w:t xml:space="preserve">Processo nº </w:t>
            </w:r>
            <w:r w:rsidR="000C415F" w:rsidRPr="00C06BE6">
              <w:t>9035/2026</w:t>
            </w:r>
          </w:p>
        </w:tc>
      </w:tr>
    </w:tbl>
    <w:p w14:paraId="63F762F2" w14:textId="77777777" w:rsidR="00F81E21" w:rsidRPr="00C06BE6" w:rsidRDefault="00F81E21" w:rsidP="00F81E21">
      <w:pPr>
        <w:pStyle w:val="2Verbetao"/>
      </w:pPr>
    </w:p>
    <w:p w14:paraId="6C9E6FB9" w14:textId="2953A427" w:rsidR="00612F10" w:rsidRPr="00C06BE6" w:rsidRDefault="00BA0842" w:rsidP="00177CF0">
      <w:pPr>
        <w:pStyle w:val="2Verbetao"/>
        <w:numPr>
          <w:ilvl w:val="0"/>
          <w:numId w:val="5"/>
        </w:numPr>
        <w:ind w:hanging="436"/>
      </w:pPr>
      <w:hyperlink r:id="rId18" w:anchor="/jurisprudencia/selecionada?q=6FB5BF5A&amp;filter[hash]=0x65b15d0525422f32598d5b54ecab6c9a88167010" w:history="1">
        <w:r w:rsidR="00612F10" w:rsidRPr="00C06BE6">
          <w:rPr>
            <w:rStyle w:val="Hyperlink"/>
          </w:rPr>
          <w:t xml:space="preserve">DECISÃO Nº </w:t>
        </w:r>
        <w:r w:rsidR="003F0253" w:rsidRPr="00C06BE6">
          <w:rPr>
            <w:rStyle w:val="Hyperlink"/>
          </w:rPr>
          <w:t>1713/2026</w:t>
        </w:r>
      </w:hyperlink>
      <w:r w:rsidR="00612F10" w:rsidRPr="00C06BE6">
        <w:t xml:space="preserve">: </w:t>
      </w:r>
      <w:r w:rsidR="003F0253" w:rsidRPr="00C06BE6">
        <w:t>FINANÇAS PÚBLICAS. LEI DE RESPONSABILIDADE FISCAL. AUMENTO DE DESPESA. FALHA FORMAL. RELEVAÇÃO. ANÁLISE GLOBAL. CUMPRIMENTO DE METAS FISCAIS. CONTROLE INTERNO</w:t>
      </w:r>
      <w:r w:rsidR="00612F10" w:rsidRPr="00C06BE6">
        <w:t>.</w:t>
      </w:r>
    </w:p>
    <w:p w14:paraId="1530ECCB" w14:textId="77777777" w:rsidR="00612F10" w:rsidRPr="00C06BE6" w:rsidRDefault="00612F10" w:rsidP="00612F10">
      <w:pPr>
        <w:pStyle w:val="3EmentadaDeciso"/>
      </w:pPr>
    </w:p>
    <w:p w14:paraId="10F8E078" w14:textId="51C29C1E" w:rsidR="00612F10" w:rsidRPr="00C06BE6" w:rsidRDefault="00354DB4" w:rsidP="00354DB4">
      <w:pPr>
        <w:pStyle w:val="4Enunciado"/>
        <w:numPr>
          <w:ilvl w:val="0"/>
          <w:numId w:val="0"/>
        </w:numPr>
        <w:ind w:left="851"/>
        <w:rPr>
          <w:rStyle w:val="normaltextrun"/>
        </w:rPr>
      </w:pPr>
      <w:r w:rsidRPr="00C06BE6">
        <w:t>É admissível ao Tribunal relevar falhas formais na instrução de processos que resultaram em leis de criação ou aumento de despesa com pessoal, desde que, em análise global, não se verifiquem prejuízos evidentes às finanças públicas, sejam cumpridos os limites e metas fiscais, e haja contínua evolução dos controles internos do jurisdicionado sobre a matéria.</w:t>
      </w:r>
    </w:p>
    <w:p w14:paraId="36C82254" w14:textId="77777777" w:rsidR="00612F10" w:rsidRPr="00C06BE6" w:rsidRDefault="00612F10" w:rsidP="00612F10">
      <w:pPr>
        <w:pStyle w:val="3EmentadaDeciso"/>
      </w:pPr>
    </w:p>
    <w:tbl>
      <w:tblPr>
        <w:tblStyle w:val="Tabelacomgrade"/>
        <w:tblW w:w="0" w:type="auto"/>
        <w:tblInd w:w="42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993"/>
        <w:gridCol w:w="5159"/>
      </w:tblGrid>
      <w:tr w:rsidR="00612F10" w:rsidRPr="00C06BE6" w14:paraId="5ABC9145" w14:textId="77777777" w:rsidTr="00936973">
        <w:trPr>
          <w:trHeight w:val="1066"/>
        </w:trPr>
        <w:tc>
          <w:tcPr>
            <w:tcW w:w="4993" w:type="dxa"/>
          </w:tcPr>
          <w:p w14:paraId="36D9B5FA" w14:textId="231B364D" w:rsidR="00612F10" w:rsidRPr="00C06BE6" w:rsidRDefault="00612F10" w:rsidP="00936973">
            <w:pPr>
              <w:pStyle w:val="ZRelatorsesso"/>
              <w:ind w:left="170" w:right="0"/>
            </w:pPr>
            <w:r w:rsidRPr="00C06BE6">
              <w:t xml:space="preserve">Relator: </w:t>
            </w:r>
            <w:r w:rsidR="00354DB4" w:rsidRPr="00C06BE6">
              <w:t>Paulo Tadeu Vale da Silva</w:t>
            </w:r>
          </w:p>
          <w:p w14:paraId="5926F9E8" w14:textId="7922D936" w:rsidR="00612F10" w:rsidRPr="00C06BE6" w:rsidRDefault="00612F10" w:rsidP="00936973">
            <w:pPr>
              <w:pStyle w:val="ZRelatorsesso"/>
              <w:ind w:left="170" w:right="0"/>
            </w:pPr>
            <w:r w:rsidRPr="00C06BE6">
              <w:t xml:space="preserve">Decisão por </w:t>
            </w:r>
            <w:r w:rsidR="00354DB4" w:rsidRPr="00C06BE6">
              <w:t>unanimidade</w:t>
            </w:r>
          </w:p>
          <w:p w14:paraId="474E1B10" w14:textId="77777777" w:rsidR="00612F10" w:rsidRPr="00C06BE6" w:rsidRDefault="00612F10" w:rsidP="00936973">
            <w:pPr>
              <w:pStyle w:val="ZRelatorsesso"/>
              <w:ind w:left="170" w:right="0"/>
            </w:pPr>
          </w:p>
        </w:tc>
        <w:tc>
          <w:tcPr>
            <w:tcW w:w="5159" w:type="dxa"/>
          </w:tcPr>
          <w:p w14:paraId="1A71103A" w14:textId="2E9EC43D" w:rsidR="00612F10" w:rsidRPr="00C06BE6" w:rsidRDefault="00612F10" w:rsidP="00936973">
            <w:pPr>
              <w:pStyle w:val="ZRelatorsesso"/>
              <w:ind w:left="562" w:right="-90"/>
            </w:pPr>
            <w:r w:rsidRPr="00C06BE6">
              <w:t xml:space="preserve">Sessão Ordinária nº </w:t>
            </w:r>
            <w:r w:rsidR="00354DB4" w:rsidRPr="00C06BE6">
              <w:t>5467, de 10/06/2026 </w:t>
            </w:r>
          </w:p>
          <w:p w14:paraId="7E884B9F" w14:textId="6A511773" w:rsidR="00612F10" w:rsidRPr="00C06BE6" w:rsidRDefault="00612F10" w:rsidP="00936973">
            <w:pPr>
              <w:pStyle w:val="ZRelatorsesso"/>
              <w:ind w:left="562" w:right="-90"/>
              <w:rPr>
                <w:rStyle w:val="Hyperlink"/>
              </w:rPr>
            </w:pPr>
            <w:r w:rsidRPr="00C06BE6">
              <w:t xml:space="preserve">Processo nº </w:t>
            </w:r>
            <w:r w:rsidR="00354DB4" w:rsidRPr="00C06BE6">
              <w:t>15089/2025</w:t>
            </w:r>
          </w:p>
          <w:p w14:paraId="4DCA08B3" w14:textId="77777777" w:rsidR="00612F10" w:rsidRPr="00C06BE6" w:rsidRDefault="00612F10" w:rsidP="00936973">
            <w:pPr>
              <w:pStyle w:val="ZRelatorsesso"/>
              <w:ind w:left="562" w:right="-90"/>
              <w:rPr>
                <w:color w:val="0563C1"/>
                <w:u w:val="single"/>
              </w:rPr>
            </w:pPr>
          </w:p>
        </w:tc>
      </w:tr>
      <w:tr w:rsidR="00612F10" w:rsidRPr="00E41D42" w14:paraId="6CA6CA61" w14:textId="77777777" w:rsidTr="00936973">
        <w:trPr>
          <w:trHeight w:val="300"/>
        </w:trPr>
        <w:tc>
          <w:tcPr>
            <w:tcW w:w="4993" w:type="dxa"/>
          </w:tcPr>
          <w:p w14:paraId="0F1DE088" w14:textId="77777777" w:rsidR="00612F10" w:rsidRPr="00C06BE6" w:rsidRDefault="00612F10" w:rsidP="00936973">
            <w:pPr>
              <w:pStyle w:val="ZRelatorsesso"/>
              <w:ind w:left="170" w:right="0"/>
            </w:pPr>
            <w:r w:rsidRPr="00C06BE6">
              <w:t>Legislação relacionada</w:t>
            </w:r>
          </w:p>
          <w:p w14:paraId="6CD48A33" w14:textId="66DD5B4C" w:rsidR="00612F10" w:rsidRPr="00E41D42" w:rsidRDefault="00EE0732" w:rsidP="00EE0732">
            <w:pPr>
              <w:pStyle w:val="ZRelatorsesso"/>
              <w:ind w:left="170" w:right="0"/>
            </w:pPr>
            <w:r w:rsidRPr="00C06BE6">
              <w:t>LRF, Art. 17, §§ 2º e 3º</w:t>
            </w:r>
          </w:p>
        </w:tc>
        <w:tc>
          <w:tcPr>
            <w:tcW w:w="5159" w:type="dxa"/>
          </w:tcPr>
          <w:p w14:paraId="54FC4318" w14:textId="0480F661" w:rsidR="00612F10" w:rsidRPr="00E41D42" w:rsidRDefault="00612F10" w:rsidP="00936973">
            <w:pPr>
              <w:pStyle w:val="ZRelatorsesso"/>
              <w:ind w:left="562" w:right="-90"/>
            </w:pPr>
          </w:p>
        </w:tc>
      </w:tr>
    </w:tbl>
    <w:p w14:paraId="72CAE41F" w14:textId="77777777" w:rsidR="00612F10" w:rsidRDefault="00612F10" w:rsidP="00F81E21">
      <w:pPr>
        <w:pStyle w:val="2Verbetao"/>
      </w:pPr>
    </w:p>
    <w:p w14:paraId="7DD1EF90" w14:textId="2101FA98" w:rsidR="00036500" w:rsidRPr="00311687" w:rsidRDefault="00036500" w:rsidP="00036500">
      <w:pPr>
        <w:pStyle w:val="Se-GestoPblica"/>
      </w:pPr>
      <w:r w:rsidRPr="00E41D42">
        <w:t>G</w:t>
      </w:r>
      <w:r w:rsidRPr="00311687">
        <w:t xml:space="preserve">estão Pública </w:t>
      </w:r>
    </w:p>
    <w:p w14:paraId="00B4EF76" w14:textId="6A6E760F" w:rsidR="00E41D42" w:rsidRPr="00311687" w:rsidRDefault="00BA0842" w:rsidP="003B2489">
      <w:pPr>
        <w:pStyle w:val="2Verbetao"/>
        <w:numPr>
          <w:ilvl w:val="0"/>
          <w:numId w:val="1"/>
        </w:numPr>
        <w:tabs>
          <w:tab w:val="left" w:pos="10206"/>
        </w:tabs>
        <w:ind w:left="709" w:hanging="425"/>
      </w:pPr>
      <w:hyperlink r:id="rId19" w:anchor="/jurisprudencia/selecionada?q=590127AE&amp;filter[hash]=0x7d25fd647848c0475b5d69423067fa9a4b0de330" w:history="1">
        <w:r w:rsidR="001A6081" w:rsidRPr="00311687">
          <w:rPr>
            <w:rStyle w:val="Hyperlink"/>
          </w:rPr>
          <w:t xml:space="preserve">DECISÃO Nº </w:t>
        </w:r>
        <w:r w:rsidR="006A6D74" w:rsidRPr="00311687">
          <w:rPr>
            <w:rStyle w:val="Hyperlink"/>
          </w:rPr>
          <w:t>1677</w:t>
        </w:r>
        <w:r w:rsidR="0014333A" w:rsidRPr="00311687">
          <w:rPr>
            <w:rStyle w:val="Hyperlink"/>
          </w:rPr>
          <w:t>/2026</w:t>
        </w:r>
      </w:hyperlink>
      <w:r w:rsidR="001A6081" w:rsidRPr="00311687">
        <w:t xml:space="preserve">: </w:t>
      </w:r>
      <w:r w:rsidR="006A6D74" w:rsidRPr="00311687">
        <w:t>LICITAÇÕES E CONTRATOS. PROCESSUAL. OBRA PÚBLICA. OBRA DE ARTE ESPECIAL. RECUPERAÇÃO ESTRUTURAL. PLANEJAMENTO. CRONOGRAMA. POSTERGAÇÃO. RISCO ESTRUTURAL. JUSTIFICATIVA TÉCNICA. ACOMPANHAMENTO PRIORITÁRIO</w:t>
      </w:r>
      <w:r w:rsidR="005C7E8E" w:rsidRPr="00311687">
        <w:t>.</w:t>
      </w:r>
      <w:r w:rsidR="00E41D42" w:rsidRPr="00311687">
        <w:t xml:space="preserve"> </w:t>
      </w:r>
    </w:p>
    <w:p w14:paraId="385335B8" w14:textId="77777777" w:rsidR="00E41D42" w:rsidRPr="00311687" w:rsidRDefault="00E41D42" w:rsidP="00E41D42">
      <w:pPr>
        <w:pStyle w:val="3EmentadaDeciso"/>
      </w:pPr>
    </w:p>
    <w:p w14:paraId="36F5A188" w14:textId="66797628" w:rsidR="00E41D42" w:rsidRPr="00311687" w:rsidRDefault="006A6D74" w:rsidP="006A6D74">
      <w:pPr>
        <w:pStyle w:val="4Enunciado"/>
        <w:numPr>
          <w:ilvl w:val="0"/>
          <w:numId w:val="0"/>
        </w:numPr>
        <w:ind w:left="851"/>
        <w:rPr>
          <w:rStyle w:val="normaltextrun"/>
        </w:rPr>
      </w:pPr>
      <w:r w:rsidRPr="00311687">
        <w:t>É exigível do gestor robusta justificação técnica, administrativa e orçamentária para a postergação de etapas essenciais do cronograma de recuperação e reforço de obra de arte especial, visto que o adiamento pode gerar descompasso entre o planejamento e a criticidade das patologias identificadas, comprometendo a segurança e funcionalidade da estrutura</w:t>
      </w:r>
      <w:r w:rsidR="00690638" w:rsidRPr="00311687">
        <w:rPr>
          <w:rStyle w:val="normaltextrun"/>
        </w:rPr>
        <w:t>.</w:t>
      </w:r>
    </w:p>
    <w:p w14:paraId="08429EEC" w14:textId="77777777" w:rsidR="00E41D42" w:rsidRPr="00311687" w:rsidRDefault="00E41D42" w:rsidP="00E41D42">
      <w:pPr>
        <w:pStyle w:val="3EmentadaDeciso"/>
      </w:pPr>
    </w:p>
    <w:tbl>
      <w:tblPr>
        <w:tblStyle w:val="Tabelacomgrade"/>
        <w:tblW w:w="10340" w:type="dxa"/>
        <w:tblInd w:w="42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5085"/>
        <w:gridCol w:w="5255"/>
      </w:tblGrid>
      <w:tr w:rsidR="001A6081" w:rsidRPr="00311687" w14:paraId="09881E02" w14:textId="77777777" w:rsidTr="00B02445">
        <w:trPr>
          <w:trHeight w:val="742"/>
        </w:trPr>
        <w:tc>
          <w:tcPr>
            <w:tcW w:w="5085" w:type="dxa"/>
          </w:tcPr>
          <w:p w14:paraId="49B84B4F" w14:textId="1114C93D" w:rsidR="001A6081" w:rsidRPr="00311687" w:rsidRDefault="001A6081" w:rsidP="00201BAD">
            <w:pPr>
              <w:pStyle w:val="ZRelatorsesso"/>
              <w:ind w:left="170" w:right="0"/>
            </w:pPr>
            <w:r w:rsidRPr="00311687">
              <w:t xml:space="preserve">Relator: </w:t>
            </w:r>
            <w:r w:rsidR="00B02445" w:rsidRPr="00311687">
              <w:t>Antônio Renato Alves Rainha </w:t>
            </w:r>
          </w:p>
          <w:p w14:paraId="0495E3F0" w14:textId="56EFBF34" w:rsidR="001A6081" w:rsidRPr="00311687" w:rsidRDefault="001A6081" w:rsidP="00B02445">
            <w:pPr>
              <w:pStyle w:val="ZRelatorsesso"/>
              <w:ind w:left="170" w:right="0"/>
            </w:pPr>
            <w:r w:rsidRPr="00311687">
              <w:t xml:space="preserve">Decisão por </w:t>
            </w:r>
            <w:r w:rsidR="00690638" w:rsidRPr="00311687">
              <w:t>unanimidade</w:t>
            </w:r>
          </w:p>
        </w:tc>
        <w:tc>
          <w:tcPr>
            <w:tcW w:w="5255" w:type="dxa"/>
          </w:tcPr>
          <w:p w14:paraId="055613A8" w14:textId="3A20C7B4" w:rsidR="001A6081" w:rsidRPr="00311687" w:rsidRDefault="001A6081" w:rsidP="00201BAD">
            <w:pPr>
              <w:pStyle w:val="ZRelatorsesso"/>
              <w:ind w:left="562" w:right="-90"/>
            </w:pPr>
            <w:r w:rsidRPr="00311687">
              <w:t xml:space="preserve">Sessão Ordinária nº </w:t>
            </w:r>
            <w:r w:rsidR="00524AB4" w:rsidRPr="00311687">
              <w:t>5466, de 03/06/2026</w:t>
            </w:r>
          </w:p>
          <w:p w14:paraId="7FB623CB" w14:textId="407934B2" w:rsidR="001A6081" w:rsidRPr="00311687" w:rsidRDefault="001A6081" w:rsidP="00B02445">
            <w:pPr>
              <w:pStyle w:val="ZRelatorsesso"/>
              <w:ind w:left="562" w:right="-90"/>
              <w:rPr>
                <w:color w:val="0563C1"/>
                <w:u w:val="single"/>
              </w:rPr>
            </w:pPr>
            <w:r w:rsidRPr="00311687">
              <w:t xml:space="preserve">Processo nº </w:t>
            </w:r>
            <w:r w:rsidR="00B02445" w:rsidRPr="00311687">
              <w:t>14794/2024</w:t>
            </w:r>
          </w:p>
        </w:tc>
      </w:tr>
    </w:tbl>
    <w:p w14:paraId="36EDEA50" w14:textId="77777777" w:rsidR="00F81E21" w:rsidRPr="00311687" w:rsidRDefault="00F81E21" w:rsidP="00F81E21">
      <w:pPr>
        <w:pStyle w:val="2Verbetao"/>
      </w:pPr>
    </w:p>
    <w:p w14:paraId="31ADEE1C" w14:textId="586C1627" w:rsidR="0014333A" w:rsidRPr="00311687" w:rsidRDefault="00BA0842" w:rsidP="0014333A">
      <w:pPr>
        <w:pStyle w:val="2Verbetao"/>
        <w:numPr>
          <w:ilvl w:val="0"/>
          <w:numId w:val="1"/>
        </w:numPr>
        <w:tabs>
          <w:tab w:val="left" w:pos="10206"/>
        </w:tabs>
        <w:ind w:left="709" w:hanging="425"/>
      </w:pPr>
      <w:hyperlink r:id="rId20" w:anchor="/jurisprudencia/selecionada?q=9462299D&amp;filter[hash]=0x88f64c4c12700a8102296bee3b0cf7bb7c3db5bc" w:history="1">
        <w:r w:rsidR="00384051" w:rsidRPr="00311687">
          <w:rPr>
            <w:rStyle w:val="Hyperlink"/>
          </w:rPr>
          <w:t>DECISÃO Nº 1690/2026</w:t>
        </w:r>
      </w:hyperlink>
      <w:r w:rsidR="00384051" w:rsidRPr="00311687">
        <w:t>: PROCESSUAL. REPRESENTAÇÃO. LICENCIAMENTO URBANÍSTICO. LEI DE USO E OCUPAÇÃO DO SOLO. REGIME DE TRANSIÇÃO. OPÇÃO TEMPESTIVA PELA LEGISLAÇÃO ANTERIOR. REGULARIDADE DOS ATOS ADMINISTRATIVOS. IMPROCEDÊNCIA DA REPRESENTAÇÃO. ARQUIVAMENTO</w:t>
      </w:r>
      <w:r w:rsidR="0014333A" w:rsidRPr="00311687">
        <w:t xml:space="preserve">. </w:t>
      </w:r>
    </w:p>
    <w:p w14:paraId="789479B1" w14:textId="77777777" w:rsidR="0014333A" w:rsidRPr="00311687" w:rsidRDefault="0014333A" w:rsidP="0014333A">
      <w:pPr>
        <w:pStyle w:val="3EmentadaDeciso"/>
      </w:pPr>
    </w:p>
    <w:p w14:paraId="73849894" w14:textId="77777777" w:rsidR="00384051" w:rsidRPr="00311687" w:rsidRDefault="00384051" w:rsidP="00177CF0">
      <w:pPr>
        <w:pStyle w:val="4Enunciado"/>
        <w:numPr>
          <w:ilvl w:val="0"/>
          <w:numId w:val="14"/>
        </w:numPr>
      </w:pPr>
      <w:r w:rsidRPr="00311687">
        <w:rPr>
          <w:rStyle w:val="normaltextrun"/>
        </w:rPr>
        <w:t>A opção pelo regime de transição, exercida tempestivamente pelo proprietário do imóvel antes do termo final do prazo, legitima a expedição de atos de licenciamento urbanístico com base na legislação anterior, ainda que a nova lei tenha reclassificado a área para um uso mais restritivo (art. 88 da LC nº 948/2019 (LUOS)).</w:t>
      </w:r>
      <w:r w:rsidRPr="00311687">
        <w:rPr>
          <w:rStyle w:val="eop"/>
        </w:rPr>
        <w:t> </w:t>
      </w:r>
    </w:p>
    <w:p w14:paraId="40DE4AFE" w14:textId="77777777" w:rsidR="00384051" w:rsidRPr="00311687" w:rsidRDefault="00384051" w:rsidP="00384051">
      <w:pPr>
        <w:pStyle w:val="4Enunciado"/>
        <w:rPr>
          <w:rStyle w:val="normaltextrun"/>
        </w:rPr>
      </w:pPr>
      <w:r w:rsidRPr="00311687">
        <w:rPr>
          <w:rStyle w:val="normaltextrun"/>
        </w:rPr>
        <w:t>É regular a aprovação de modificação de projeto, com acréscimo de área, em edificação licenciada com base em legislação anterior, sendo admitida a manutenção do uso ou atividade regularmente licenciada na área acrescida, ainda que tal uso tenha se tornado não permitido pela legislação superveniente (art. 87, inciso II, da LC nº 948/2019 (LUOS)).</w:t>
      </w:r>
    </w:p>
    <w:p w14:paraId="651FEE70" w14:textId="77777777" w:rsidR="0014333A" w:rsidRPr="00311687" w:rsidRDefault="0014333A" w:rsidP="0014333A">
      <w:pPr>
        <w:pStyle w:val="3EmentadaDeciso"/>
      </w:pPr>
    </w:p>
    <w:tbl>
      <w:tblPr>
        <w:tblStyle w:val="Tabelacomgrade"/>
        <w:tblW w:w="0" w:type="auto"/>
        <w:tblInd w:w="42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993"/>
        <w:gridCol w:w="5159"/>
      </w:tblGrid>
      <w:tr w:rsidR="00384051" w:rsidRPr="00311687" w14:paraId="390B5C73" w14:textId="77777777" w:rsidTr="00936973">
        <w:trPr>
          <w:trHeight w:val="1066"/>
        </w:trPr>
        <w:tc>
          <w:tcPr>
            <w:tcW w:w="4993" w:type="dxa"/>
          </w:tcPr>
          <w:p w14:paraId="509EA5EF" w14:textId="77777777" w:rsidR="00384051" w:rsidRPr="00311687" w:rsidRDefault="00384051" w:rsidP="00384051">
            <w:pPr>
              <w:pStyle w:val="ZRelatorsesso"/>
              <w:ind w:left="170" w:right="0"/>
            </w:pPr>
            <w:r w:rsidRPr="00311687">
              <w:t>Relator: Paulo Tadeu Vale da Silva </w:t>
            </w:r>
          </w:p>
          <w:p w14:paraId="7150A52D" w14:textId="77777777" w:rsidR="00384051" w:rsidRPr="00311687" w:rsidRDefault="00384051" w:rsidP="00384051">
            <w:pPr>
              <w:pStyle w:val="ZRelatorsesso"/>
              <w:ind w:left="170" w:right="0"/>
            </w:pPr>
            <w:r w:rsidRPr="00311687">
              <w:t>Decisão por unanimidade</w:t>
            </w:r>
          </w:p>
          <w:p w14:paraId="3C983D43" w14:textId="77777777" w:rsidR="00384051" w:rsidRPr="00311687" w:rsidRDefault="00384051" w:rsidP="00384051">
            <w:pPr>
              <w:pStyle w:val="ZRelatorsesso"/>
              <w:ind w:left="170" w:right="0"/>
            </w:pPr>
          </w:p>
        </w:tc>
        <w:tc>
          <w:tcPr>
            <w:tcW w:w="5159" w:type="dxa"/>
          </w:tcPr>
          <w:p w14:paraId="3DDDAA01" w14:textId="77777777" w:rsidR="00384051" w:rsidRPr="00311687" w:rsidRDefault="00384051" w:rsidP="00384051">
            <w:pPr>
              <w:pStyle w:val="ZRelatorsesso"/>
              <w:ind w:left="562" w:right="-90"/>
            </w:pPr>
            <w:r w:rsidRPr="00311687">
              <w:t>Sessão Ordinária nº 5466, de 03/06/2026</w:t>
            </w:r>
          </w:p>
          <w:p w14:paraId="7BCFCF89" w14:textId="77777777" w:rsidR="00384051" w:rsidRPr="00311687" w:rsidRDefault="00384051" w:rsidP="00384051">
            <w:pPr>
              <w:pStyle w:val="ZRelatorsesso"/>
              <w:ind w:left="562" w:right="-90"/>
              <w:rPr>
                <w:rStyle w:val="Hyperlink"/>
              </w:rPr>
            </w:pPr>
            <w:r w:rsidRPr="00311687">
              <w:t>Processo nº 3498/2026</w:t>
            </w:r>
          </w:p>
          <w:p w14:paraId="54616FD0" w14:textId="77777777" w:rsidR="00384051" w:rsidRPr="00311687" w:rsidRDefault="00384051" w:rsidP="00384051">
            <w:pPr>
              <w:pStyle w:val="ZRelatorsesso"/>
              <w:ind w:left="562" w:right="-90"/>
              <w:rPr>
                <w:color w:val="0563C1"/>
                <w:u w:val="single"/>
              </w:rPr>
            </w:pPr>
          </w:p>
        </w:tc>
      </w:tr>
      <w:tr w:rsidR="00384051" w:rsidRPr="00E41D42" w14:paraId="6DA5E2A4" w14:textId="77777777" w:rsidTr="00936973">
        <w:trPr>
          <w:trHeight w:val="300"/>
        </w:trPr>
        <w:tc>
          <w:tcPr>
            <w:tcW w:w="4993" w:type="dxa"/>
          </w:tcPr>
          <w:p w14:paraId="6E59BF8A" w14:textId="77777777" w:rsidR="00384051" w:rsidRPr="00311687" w:rsidRDefault="00384051" w:rsidP="00384051">
            <w:pPr>
              <w:pStyle w:val="ZRelatorsesso"/>
              <w:ind w:left="170" w:right="0"/>
            </w:pPr>
            <w:r w:rsidRPr="00311687">
              <w:t>Legislação relacionada</w:t>
            </w:r>
          </w:p>
          <w:p w14:paraId="04160C3E" w14:textId="77777777" w:rsidR="00384051" w:rsidRPr="00311687" w:rsidRDefault="00384051" w:rsidP="00384051">
            <w:pPr>
              <w:pStyle w:val="ZRelatorsesso"/>
              <w:ind w:left="170"/>
            </w:pPr>
            <w:r w:rsidRPr="00311687">
              <w:t>LC nº 98/2019, Art. 87, II </w:t>
            </w:r>
          </w:p>
          <w:p w14:paraId="33745890" w14:textId="5CE06AC8" w:rsidR="00384051" w:rsidRPr="00E41D42" w:rsidRDefault="00384051" w:rsidP="00384051">
            <w:pPr>
              <w:pStyle w:val="ZRelatorsesso"/>
              <w:ind w:left="170" w:right="0"/>
            </w:pPr>
            <w:r w:rsidRPr="00311687">
              <w:t>LC nº 98/2019, Art. 88 </w:t>
            </w:r>
          </w:p>
        </w:tc>
        <w:tc>
          <w:tcPr>
            <w:tcW w:w="5159" w:type="dxa"/>
          </w:tcPr>
          <w:p w14:paraId="045C8D50" w14:textId="286D66B4" w:rsidR="00384051" w:rsidRPr="00E41D42" w:rsidRDefault="00384051" w:rsidP="00384051">
            <w:pPr>
              <w:pStyle w:val="ZRelatorsesso"/>
              <w:ind w:left="562" w:right="-90"/>
            </w:pPr>
          </w:p>
        </w:tc>
      </w:tr>
    </w:tbl>
    <w:p w14:paraId="1FF9152C" w14:textId="77777777" w:rsidR="0014333A" w:rsidRDefault="0014333A" w:rsidP="00F81E21">
      <w:pPr>
        <w:pStyle w:val="2Verbetao"/>
      </w:pPr>
    </w:p>
    <w:p w14:paraId="0CC7FC31" w14:textId="559DEC99" w:rsidR="00300ED3" w:rsidRPr="007531DE" w:rsidRDefault="00D53EF7" w:rsidP="5A1752A6">
      <w:pPr>
        <w:pStyle w:val="Se-Licitaes"/>
      </w:pPr>
      <w:r w:rsidRPr="007531DE">
        <w:t xml:space="preserve">Licitações e Contratos </w:t>
      </w:r>
    </w:p>
    <w:p w14:paraId="6A8936D3" w14:textId="6EDC1DEC" w:rsidR="00244EC5" w:rsidRPr="007531DE" w:rsidRDefault="00BA0842" w:rsidP="00177CF0">
      <w:pPr>
        <w:pStyle w:val="2Verbetao"/>
        <w:numPr>
          <w:ilvl w:val="0"/>
          <w:numId w:val="6"/>
        </w:numPr>
        <w:tabs>
          <w:tab w:val="clear" w:pos="851"/>
          <w:tab w:val="left" w:pos="709"/>
          <w:tab w:val="left" w:pos="10206"/>
        </w:tabs>
        <w:ind w:left="709" w:hanging="425"/>
      </w:pPr>
      <w:hyperlink r:id="rId21" w:anchor="/jurisprudencia/selecionada?q=B2AD1978&amp;filter[hash]=0x011ef05af5320d016b3c77efdf7d6fe2dede8ac4" w:history="1">
        <w:r w:rsidR="001A6081" w:rsidRPr="00C56E1E">
          <w:rPr>
            <w:rStyle w:val="Hyperlink"/>
          </w:rPr>
          <w:t xml:space="preserve">DECISÃO Nº </w:t>
        </w:r>
        <w:r w:rsidR="00AD0FBA" w:rsidRPr="00C56E1E">
          <w:rPr>
            <w:rStyle w:val="Hyperlink"/>
          </w:rPr>
          <w:t>1676</w:t>
        </w:r>
        <w:r w:rsidR="001A6081" w:rsidRPr="00C56E1E">
          <w:rPr>
            <w:rStyle w:val="Hyperlink"/>
          </w:rPr>
          <w:t>/202</w:t>
        </w:r>
        <w:r w:rsidR="00AD0FBA" w:rsidRPr="00C56E1E">
          <w:rPr>
            <w:rStyle w:val="Hyperlink"/>
          </w:rPr>
          <w:t>6</w:t>
        </w:r>
      </w:hyperlink>
      <w:r w:rsidR="001A6081" w:rsidRPr="007531DE">
        <w:t xml:space="preserve">: </w:t>
      </w:r>
      <w:r w:rsidR="00AD0FBA" w:rsidRPr="007531DE">
        <w:t>LICITAÇÕES E CONTRATOS. HABILITAÇÃO. QUALIFICAÇÃO TÉCNICA. QUANTITATIVO MÍNIMO. PRINCÍPIO DO FORMALISMO MODERADO. INAPLICABILIDADE. PRINCÍPIO DA VINCULAÇÃO AO INSTRUMENTO CONVOCATÓRIO. PRINCÍPIO DA ISONOMIA. PRINCÍPIO DA SEGURANÇA JURÍDICA. LEI DE INTRODUÇÃO ÀS NORMAS DO DIREITO BRASILEIRO. TRANSPARÊNCIA. ACESSO À INFORMAÇÃO</w:t>
      </w:r>
      <w:r w:rsidR="00244EC5" w:rsidRPr="007531DE">
        <w:t>.</w:t>
      </w:r>
    </w:p>
    <w:p w14:paraId="6B81AB62" w14:textId="77777777" w:rsidR="00244EC5" w:rsidRPr="007531DE" w:rsidRDefault="00244EC5" w:rsidP="00244EC5">
      <w:pPr>
        <w:pStyle w:val="3EmentadaDeciso"/>
      </w:pPr>
    </w:p>
    <w:p w14:paraId="5B62ADA4" w14:textId="77777777" w:rsidR="00AD0FBA" w:rsidRPr="007531DE" w:rsidRDefault="00AD0FBA" w:rsidP="00177CF0">
      <w:pPr>
        <w:pStyle w:val="4Enunciado"/>
        <w:numPr>
          <w:ilvl w:val="0"/>
          <w:numId w:val="9"/>
        </w:numPr>
      </w:pPr>
      <w:r w:rsidRPr="007531DE">
        <w:rPr>
          <w:rStyle w:val="normaltextrun"/>
        </w:rPr>
        <w:lastRenderedPageBreak/>
        <w:t>O princípio do formalismo moderado (instrumentalidade das formas) não autoriza a Administração a relevar o não atendimento a requisito de qualificação técnica de ordem quantitativa, ainda que a diferença entre o exigido no edital e o comprovado pelo licitante seja ínfima, pois os requisitos de habilitação constituem elemento substantivo da licitação, e não formal-procedimental (Lei Federal nº 13.303/2016, art. 58).</w:t>
      </w:r>
      <w:r w:rsidRPr="007531DE">
        <w:rPr>
          <w:rStyle w:val="eop"/>
        </w:rPr>
        <w:t> </w:t>
      </w:r>
    </w:p>
    <w:p w14:paraId="73AC53FA" w14:textId="1A93CC1D" w:rsidR="00AD0FBA" w:rsidRPr="007531DE" w:rsidRDefault="00AD0FBA" w:rsidP="00AD0FBA">
      <w:pPr>
        <w:pStyle w:val="4Enunciado"/>
      </w:pPr>
      <w:r w:rsidRPr="007531DE">
        <w:rPr>
          <w:rStyle w:val="normaltextrun"/>
        </w:rPr>
        <w:t>A aferição do atendimento aos requisitos de habilitação previstos em edital de licitação deve ser estritamente objetiva, em observância aos princípios da vinculação ao instrumento convocatório, da isonomia e da segurança jurídica, não se admitindo o estabelecimento discricionário de margem de tolerância pelo agente público responsável pela condução do certame (Lei Federal nº 13.303/2016, art. 31 c/c art. 58).</w:t>
      </w:r>
      <w:r w:rsidRPr="007531DE">
        <w:rPr>
          <w:rStyle w:val="eop"/>
        </w:rPr>
        <w:t> </w:t>
      </w:r>
    </w:p>
    <w:p w14:paraId="351E9123" w14:textId="5D18C6E9" w:rsidR="00AD0FBA" w:rsidRPr="007531DE" w:rsidRDefault="00AD0FBA" w:rsidP="00AD0FBA">
      <w:pPr>
        <w:pStyle w:val="4Enunciado"/>
      </w:pPr>
      <w:r w:rsidRPr="007531DE">
        <w:rPr>
          <w:rStyle w:val="normaltextrun"/>
        </w:rPr>
        <w:t>Diante de circunstâncias fáticas que demonstrem a anormalidade dos ônus decorrentes de eventual invalidação da licitação e do contrato e sua desproporcionalidade em relação à irregularidade constatada, pode o Tribunal deixar de determinar a anulação do procedimento e do negócio jurídico (Decreto-Lei nº 4.657/1942 - LINDB, art. 21, caput e parágrafo único)</w:t>
      </w:r>
      <w:r w:rsidRPr="007531DE">
        <w:rPr>
          <w:rStyle w:val="eop"/>
        </w:rPr>
        <w:t> </w:t>
      </w:r>
    </w:p>
    <w:p w14:paraId="2BD7F04C" w14:textId="26C7E13E" w:rsidR="001A6081" w:rsidRPr="007531DE" w:rsidRDefault="00AD0FBA" w:rsidP="00AD0FBA">
      <w:pPr>
        <w:pStyle w:val="4Enunciado"/>
        <w:rPr>
          <w:rStyle w:val="normaltextrun"/>
        </w:rPr>
      </w:pPr>
      <w:r w:rsidRPr="007531DE">
        <w:rPr>
          <w:rStyle w:val="normaltextrun"/>
        </w:rPr>
        <w:t>Falhas em portal de transparência de entidade pública que dificultem ou impeçam o acesso efetivo dos cidadãos a informações sobre licitações e contratos configuram descumprimento do princípio da transparência, pois o dever de publicidade exige a garantia de contínua disponibilidade dos dados (Lei Distrital nº 4.990/2012, art. 7º, VI, e art. 8º, parágrafo único, V).</w:t>
      </w:r>
    </w:p>
    <w:p w14:paraId="162A613D" w14:textId="77777777" w:rsidR="001A6081" w:rsidRPr="007531DE" w:rsidRDefault="001A6081" w:rsidP="001A6081">
      <w:pPr>
        <w:pStyle w:val="3EmentadaDeciso"/>
      </w:pPr>
    </w:p>
    <w:tbl>
      <w:tblPr>
        <w:tblStyle w:val="Tabelacomgrade"/>
        <w:tblW w:w="0" w:type="auto"/>
        <w:tblInd w:w="42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993"/>
        <w:gridCol w:w="5159"/>
      </w:tblGrid>
      <w:tr w:rsidR="001A6081" w:rsidRPr="007531DE" w14:paraId="29F8391D" w14:textId="77777777" w:rsidTr="00201BAD">
        <w:trPr>
          <w:trHeight w:val="1066"/>
        </w:trPr>
        <w:tc>
          <w:tcPr>
            <w:tcW w:w="4993" w:type="dxa"/>
          </w:tcPr>
          <w:p w14:paraId="72E11B87" w14:textId="69DA0F0D" w:rsidR="001A6081" w:rsidRPr="007531DE" w:rsidRDefault="001A6081" w:rsidP="00201BAD">
            <w:pPr>
              <w:pStyle w:val="ZRelatorsesso"/>
              <w:ind w:left="170" w:right="0"/>
            </w:pPr>
            <w:r w:rsidRPr="007531DE">
              <w:t xml:space="preserve">Relator: </w:t>
            </w:r>
            <w:r w:rsidR="00753A83" w:rsidRPr="007531DE">
              <w:t>Antônio Renato Alves Rainha</w:t>
            </w:r>
          </w:p>
          <w:p w14:paraId="40E9F6FD" w14:textId="6B0D3274" w:rsidR="001A6081" w:rsidRPr="007531DE" w:rsidRDefault="001A6081" w:rsidP="00201BAD">
            <w:pPr>
              <w:pStyle w:val="ZRelatorsesso"/>
              <w:ind w:left="170" w:right="0"/>
            </w:pPr>
            <w:r w:rsidRPr="007531DE">
              <w:t xml:space="preserve">Decisão por </w:t>
            </w:r>
            <w:r w:rsidR="00753A83" w:rsidRPr="007531DE">
              <w:t>unanimidade</w:t>
            </w:r>
          </w:p>
          <w:p w14:paraId="6AB525F1" w14:textId="77777777" w:rsidR="001A6081" w:rsidRPr="007531DE" w:rsidRDefault="001A6081" w:rsidP="00201BAD">
            <w:pPr>
              <w:pStyle w:val="ZRelatorsesso"/>
              <w:ind w:left="170" w:right="0"/>
            </w:pPr>
          </w:p>
        </w:tc>
        <w:tc>
          <w:tcPr>
            <w:tcW w:w="5159" w:type="dxa"/>
          </w:tcPr>
          <w:p w14:paraId="427D8D2E" w14:textId="02D9F7E1" w:rsidR="001A6081" w:rsidRPr="007531DE" w:rsidRDefault="001A6081" w:rsidP="00201BAD">
            <w:pPr>
              <w:pStyle w:val="ZRelatorsesso"/>
              <w:ind w:left="562" w:right="-90"/>
            </w:pPr>
            <w:r w:rsidRPr="007531DE">
              <w:t xml:space="preserve">Sessão Ordinária nº </w:t>
            </w:r>
            <w:r w:rsidR="00753A83" w:rsidRPr="007531DE">
              <w:t>5466, de 03/06/2026 </w:t>
            </w:r>
          </w:p>
          <w:p w14:paraId="659DF680" w14:textId="1B38F349" w:rsidR="001A6081" w:rsidRPr="007531DE" w:rsidRDefault="001A6081" w:rsidP="00201BAD">
            <w:pPr>
              <w:pStyle w:val="ZRelatorsesso"/>
              <w:ind w:left="562" w:right="-90"/>
              <w:rPr>
                <w:rStyle w:val="Hyperlink"/>
              </w:rPr>
            </w:pPr>
            <w:r w:rsidRPr="007531DE">
              <w:t xml:space="preserve">Processo nº </w:t>
            </w:r>
            <w:r w:rsidR="00753A83" w:rsidRPr="007531DE">
              <w:t>8492/2024</w:t>
            </w:r>
          </w:p>
          <w:p w14:paraId="78066FB4" w14:textId="77777777" w:rsidR="001A6081" w:rsidRPr="007531DE" w:rsidRDefault="001A6081" w:rsidP="00201BAD">
            <w:pPr>
              <w:pStyle w:val="ZRelatorsesso"/>
              <w:ind w:left="562" w:right="-90"/>
              <w:rPr>
                <w:color w:val="0563C1"/>
                <w:u w:val="single"/>
              </w:rPr>
            </w:pPr>
          </w:p>
        </w:tc>
      </w:tr>
      <w:tr w:rsidR="001A6081" w:rsidRPr="007531DE" w14:paraId="368F616B" w14:textId="77777777" w:rsidTr="00201BAD">
        <w:trPr>
          <w:trHeight w:val="300"/>
        </w:trPr>
        <w:tc>
          <w:tcPr>
            <w:tcW w:w="4993" w:type="dxa"/>
          </w:tcPr>
          <w:p w14:paraId="32B3D697" w14:textId="77777777" w:rsidR="001A6081" w:rsidRPr="007531DE" w:rsidRDefault="001A6081" w:rsidP="00201BAD">
            <w:pPr>
              <w:pStyle w:val="ZRelatorsesso"/>
              <w:ind w:left="170" w:right="0"/>
            </w:pPr>
            <w:r w:rsidRPr="007531DE">
              <w:t>Legislação relacionada</w:t>
            </w:r>
          </w:p>
          <w:p w14:paraId="341644E0" w14:textId="77777777" w:rsidR="00753A83" w:rsidRPr="007531DE" w:rsidRDefault="00753A83" w:rsidP="00753A83">
            <w:pPr>
              <w:pStyle w:val="ZRelatorsesso"/>
              <w:ind w:left="170"/>
            </w:pPr>
            <w:r w:rsidRPr="007531DE">
              <w:t>LINDB, Art. 21, caput </w:t>
            </w:r>
          </w:p>
          <w:p w14:paraId="555D043D" w14:textId="77777777" w:rsidR="00753A83" w:rsidRPr="007531DE" w:rsidRDefault="00753A83" w:rsidP="00753A83">
            <w:pPr>
              <w:pStyle w:val="ZRelatorsesso"/>
              <w:ind w:left="170"/>
            </w:pPr>
            <w:r w:rsidRPr="007531DE">
              <w:t>LINDB, Art. 21, parágrafo único </w:t>
            </w:r>
          </w:p>
          <w:p w14:paraId="4B21AA2E" w14:textId="77777777" w:rsidR="0038592C" w:rsidRPr="007531DE" w:rsidRDefault="0038592C" w:rsidP="0038592C">
            <w:pPr>
              <w:pStyle w:val="ZRelatorsesso"/>
              <w:ind w:left="170"/>
            </w:pPr>
            <w:r w:rsidRPr="007531DE">
              <w:t>Lei nº 4.990/2012, Art. 7º, VI </w:t>
            </w:r>
          </w:p>
          <w:p w14:paraId="5B579CA7" w14:textId="658A75AF" w:rsidR="0038592C" w:rsidRDefault="0038592C" w:rsidP="00C92141">
            <w:pPr>
              <w:pStyle w:val="ZRelatorsesso"/>
              <w:ind w:left="170" w:right="0"/>
            </w:pPr>
            <w:r w:rsidRPr="007531DE">
              <w:t>Lei nº 4.990/2012, Art. 8º, parágrafo único, V </w:t>
            </w:r>
          </w:p>
          <w:p w14:paraId="6C788135" w14:textId="751C578C" w:rsidR="00753A83" w:rsidRPr="007531DE" w:rsidRDefault="00753A83" w:rsidP="00753A83">
            <w:pPr>
              <w:pStyle w:val="ZRelatorsesso"/>
              <w:ind w:left="170"/>
            </w:pPr>
            <w:r w:rsidRPr="007531DE">
              <w:t>Lei nº 13.303/2016, Art. 31 </w:t>
            </w:r>
          </w:p>
          <w:p w14:paraId="79EA6FBD" w14:textId="01E73B1C" w:rsidR="001A6081" w:rsidRPr="007531DE" w:rsidRDefault="00753A83" w:rsidP="00C92141">
            <w:pPr>
              <w:pStyle w:val="ZRelatorsesso"/>
              <w:ind w:left="170"/>
            </w:pPr>
            <w:r w:rsidRPr="007531DE">
              <w:t>Lei nº 13.303/2016, Art. 58</w:t>
            </w:r>
          </w:p>
        </w:tc>
        <w:tc>
          <w:tcPr>
            <w:tcW w:w="5159" w:type="dxa"/>
          </w:tcPr>
          <w:p w14:paraId="31CD930F" w14:textId="0D74E13F" w:rsidR="001A6081" w:rsidRPr="007531DE" w:rsidRDefault="001A6081" w:rsidP="00201BAD">
            <w:pPr>
              <w:pStyle w:val="ZRelatorsesso"/>
              <w:ind w:left="562" w:right="-90"/>
            </w:pPr>
          </w:p>
        </w:tc>
      </w:tr>
    </w:tbl>
    <w:p w14:paraId="5DBFCE72" w14:textId="77777777" w:rsidR="00A40527" w:rsidRPr="007531DE" w:rsidRDefault="00A40527" w:rsidP="00AF19A4">
      <w:pPr>
        <w:pStyle w:val="2Verbetao"/>
      </w:pPr>
    </w:p>
    <w:p w14:paraId="684927D3" w14:textId="0E690F85" w:rsidR="00E67259" w:rsidRPr="007531DE" w:rsidRDefault="00BA0842" w:rsidP="00177CF0">
      <w:pPr>
        <w:pStyle w:val="2Verbetao"/>
        <w:numPr>
          <w:ilvl w:val="0"/>
          <w:numId w:val="6"/>
        </w:numPr>
        <w:tabs>
          <w:tab w:val="clear" w:pos="851"/>
          <w:tab w:val="left" w:pos="709"/>
          <w:tab w:val="left" w:pos="10206"/>
        </w:tabs>
        <w:ind w:left="709" w:hanging="425"/>
      </w:pPr>
      <w:hyperlink r:id="rId22" w:anchor="/jurisprudencia/selecionada?q=A5168D62&amp;filter[hash]=0x292eacef533fc672e9b1aba015f50a789ff7ef6f" w:history="1">
        <w:r w:rsidR="00E67259" w:rsidRPr="00F5437C">
          <w:rPr>
            <w:rStyle w:val="Hyperlink"/>
          </w:rPr>
          <w:t xml:space="preserve">DECISÃO Nº </w:t>
        </w:r>
        <w:r w:rsidR="00D60086" w:rsidRPr="00F5437C">
          <w:rPr>
            <w:rStyle w:val="Hyperlink"/>
          </w:rPr>
          <w:t>1688/2026</w:t>
        </w:r>
      </w:hyperlink>
      <w:r w:rsidR="00E67259" w:rsidRPr="007531DE">
        <w:t xml:space="preserve">: </w:t>
      </w:r>
      <w:r w:rsidR="00D87388" w:rsidRPr="007531DE">
        <w:t>LICITAÇÕES E CONTRATOS. PLANILHA DE CUSTOS E FORMAÇÃO DE PREÇOS. SERVIÇOS TERCEIRIZADOS. ENCARGOS SOCIAIS. DISCRICIONARIEDADE TÉCNICA. PROCESSUAL. REPRESENTAÇÃO INSTITUCIONAL. AUTORIDADE COMPETENTE. VALIDADE DO ATO</w:t>
      </w:r>
      <w:r w:rsidR="00E67259" w:rsidRPr="007531DE">
        <w:t>.</w:t>
      </w:r>
    </w:p>
    <w:p w14:paraId="5989A789" w14:textId="77777777" w:rsidR="00E67259" w:rsidRPr="007531DE" w:rsidRDefault="00E67259" w:rsidP="00E67259">
      <w:pPr>
        <w:pStyle w:val="3EmentadaDeciso"/>
      </w:pPr>
    </w:p>
    <w:p w14:paraId="65AFDB59" w14:textId="77777777" w:rsidR="00D87388" w:rsidRPr="007531DE" w:rsidRDefault="00D87388" w:rsidP="00177CF0">
      <w:pPr>
        <w:pStyle w:val="4Enunciado"/>
        <w:numPr>
          <w:ilvl w:val="0"/>
          <w:numId w:val="15"/>
        </w:numPr>
      </w:pPr>
      <w:r w:rsidRPr="007531DE">
        <w:rPr>
          <w:rStyle w:val="normaltextrun"/>
        </w:rPr>
        <w:lastRenderedPageBreak/>
        <w:t>Na elaboração de planilhas de custos para contratação de serviços terceirizados, é admitida a utilização de referenciais técnicos e jurisprudenciais consagrados para a composição de itens como a provisão para rescisão e os custos de reposição de profissional ausente, pois a Administração possui discricionariedade técnica na escolha da metodologia, desde que observados critérios objetivos e o resultado se mantenha aderente aos parâmetros da jurisprudência.</w:t>
      </w:r>
      <w:r w:rsidRPr="007531DE">
        <w:rPr>
          <w:rStyle w:val="eop"/>
        </w:rPr>
        <w:t> </w:t>
      </w:r>
    </w:p>
    <w:p w14:paraId="10ED2377" w14:textId="06FD1494" w:rsidR="00E67259" w:rsidRPr="007531DE" w:rsidRDefault="00D87388" w:rsidP="00D87388">
      <w:pPr>
        <w:pStyle w:val="4Enunciado"/>
        <w:rPr>
          <w:rStyle w:val="normaltextrun"/>
        </w:rPr>
      </w:pPr>
      <w:r w:rsidRPr="007531DE">
        <w:rPr>
          <w:rStyle w:val="normaltextrun"/>
        </w:rPr>
        <w:t>A comunicação de órgãos e entidades jurisdicionadas com o Tribunal de Contas deve ser realizada pela autoridade máxima da instituição ou por seu substituto legal, pois a observância da competência para representação institucional é requisito de validade dos atos e de preservação da segurança jurídica, não se tratando de mera formalidade.</w:t>
      </w:r>
    </w:p>
    <w:p w14:paraId="747646E5" w14:textId="77777777" w:rsidR="00E67259" w:rsidRPr="007531DE" w:rsidRDefault="00E67259" w:rsidP="00E67259">
      <w:pPr>
        <w:pStyle w:val="3EmentadaDeciso"/>
      </w:pPr>
    </w:p>
    <w:tbl>
      <w:tblPr>
        <w:tblStyle w:val="Tabelacomgrade"/>
        <w:tblW w:w="0" w:type="auto"/>
        <w:tblInd w:w="42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993"/>
        <w:gridCol w:w="5159"/>
      </w:tblGrid>
      <w:tr w:rsidR="00E67259" w:rsidRPr="007531DE" w14:paraId="7D66C841" w14:textId="77777777" w:rsidTr="00936973">
        <w:trPr>
          <w:trHeight w:val="1066"/>
        </w:trPr>
        <w:tc>
          <w:tcPr>
            <w:tcW w:w="4993" w:type="dxa"/>
          </w:tcPr>
          <w:p w14:paraId="788AC802" w14:textId="19832942" w:rsidR="00E67259" w:rsidRPr="007531DE" w:rsidRDefault="00E67259" w:rsidP="00936973">
            <w:pPr>
              <w:pStyle w:val="ZRelatorsesso"/>
              <w:ind w:left="170" w:right="0"/>
            </w:pPr>
            <w:r w:rsidRPr="007531DE">
              <w:t xml:space="preserve">Relator: </w:t>
            </w:r>
            <w:r w:rsidR="00CC1F9E" w:rsidRPr="007531DE">
              <w:t>Paulo Tadeu Vale da Silva </w:t>
            </w:r>
          </w:p>
          <w:p w14:paraId="7F27E8A3" w14:textId="6EDC6902" w:rsidR="00E67259" w:rsidRPr="007531DE" w:rsidRDefault="00E67259" w:rsidP="00936973">
            <w:pPr>
              <w:pStyle w:val="ZRelatorsesso"/>
              <w:ind w:left="170" w:right="0"/>
            </w:pPr>
            <w:r w:rsidRPr="007531DE">
              <w:t xml:space="preserve">Decisão por </w:t>
            </w:r>
            <w:r w:rsidR="00CC1F9E" w:rsidRPr="007531DE">
              <w:t>unanimidade</w:t>
            </w:r>
          </w:p>
          <w:p w14:paraId="3914B56B" w14:textId="77777777" w:rsidR="00E67259" w:rsidRPr="007531DE" w:rsidRDefault="00E67259" w:rsidP="00936973">
            <w:pPr>
              <w:pStyle w:val="ZRelatorsesso"/>
              <w:ind w:left="170" w:right="0"/>
            </w:pPr>
          </w:p>
        </w:tc>
        <w:tc>
          <w:tcPr>
            <w:tcW w:w="5159" w:type="dxa"/>
          </w:tcPr>
          <w:p w14:paraId="6A809B9E" w14:textId="64E518FA" w:rsidR="00E67259" w:rsidRPr="007531DE" w:rsidRDefault="00E67259" w:rsidP="00936973">
            <w:pPr>
              <w:pStyle w:val="ZRelatorsesso"/>
              <w:ind w:left="562" w:right="-90"/>
            </w:pPr>
            <w:r w:rsidRPr="007531DE">
              <w:t xml:space="preserve">Sessão Ordinária nº </w:t>
            </w:r>
            <w:r w:rsidR="00CC1F9E" w:rsidRPr="007531DE">
              <w:t>5466, de 03/06/2026</w:t>
            </w:r>
          </w:p>
          <w:p w14:paraId="62DEDCC1" w14:textId="76E53AAF" w:rsidR="00E67259" w:rsidRPr="007531DE" w:rsidRDefault="00E67259" w:rsidP="00936973">
            <w:pPr>
              <w:pStyle w:val="ZRelatorsesso"/>
              <w:ind w:left="562" w:right="-90"/>
              <w:rPr>
                <w:rStyle w:val="Hyperlink"/>
              </w:rPr>
            </w:pPr>
            <w:r w:rsidRPr="007531DE">
              <w:t xml:space="preserve">Processo nº </w:t>
            </w:r>
            <w:r w:rsidR="00CC1F9E" w:rsidRPr="007531DE">
              <w:t>13629/2025</w:t>
            </w:r>
          </w:p>
          <w:p w14:paraId="1AC7C895" w14:textId="77777777" w:rsidR="00E67259" w:rsidRPr="007531DE" w:rsidRDefault="00E67259" w:rsidP="00936973">
            <w:pPr>
              <w:pStyle w:val="ZRelatorsesso"/>
              <w:ind w:left="562" w:right="-90"/>
              <w:rPr>
                <w:color w:val="0563C1"/>
                <w:u w:val="single"/>
              </w:rPr>
            </w:pPr>
          </w:p>
        </w:tc>
      </w:tr>
      <w:tr w:rsidR="00E67259" w:rsidRPr="007531DE" w14:paraId="11BB11D1" w14:textId="77777777" w:rsidTr="00936973">
        <w:trPr>
          <w:trHeight w:val="300"/>
        </w:trPr>
        <w:tc>
          <w:tcPr>
            <w:tcW w:w="4993" w:type="dxa"/>
          </w:tcPr>
          <w:p w14:paraId="33A2D768" w14:textId="77777777" w:rsidR="00B62706" w:rsidRPr="007531DE" w:rsidRDefault="00B62706" w:rsidP="00B62706">
            <w:pPr>
              <w:pStyle w:val="ZRelatorsesso"/>
              <w:ind w:left="170" w:right="0"/>
            </w:pPr>
            <w:r w:rsidRPr="007531DE">
              <w:t>Decisões relacionadas</w:t>
            </w:r>
          </w:p>
          <w:p w14:paraId="092E91BE" w14:textId="77777777" w:rsidR="00B62706" w:rsidRPr="007531DE" w:rsidRDefault="00B62706" w:rsidP="00B62706">
            <w:pPr>
              <w:pStyle w:val="ZRelatorsesso"/>
              <w:ind w:left="170"/>
            </w:pPr>
            <w:r w:rsidRPr="007531DE">
              <w:t>5349/2023 </w:t>
            </w:r>
          </w:p>
          <w:p w14:paraId="5A99DB25" w14:textId="77777777" w:rsidR="00B62706" w:rsidRPr="007531DE" w:rsidRDefault="00B62706" w:rsidP="00B62706">
            <w:pPr>
              <w:pStyle w:val="ZRelatorsesso"/>
              <w:ind w:left="170"/>
            </w:pPr>
            <w:r w:rsidRPr="007531DE">
              <w:t>2074/2023 </w:t>
            </w:r>
          </w:p>
          <w:p w14:paraId="5B791253" w14:textId="77777777" w:rsidR="00B62706" w:rsidRPr="007531DE" w:rsidRDefault="00B62706" w:rsidP="00B62706">
            <w:pPr>
              <w:pStyle w:val="ZRelatorsesso"/>
              <w:ind w:left="170"/>
            </w:pPr>
            <w:r w:rsidRPr="007531DE">
              <w:t>7/2025 </w:t>
            </w:r>
          </w:p>
          <w:p w14:paraId="4036B449" w14:textId="4FA34421" w:rsidR="00E67259" w:rsidRPr="007531DE" w:rsidRDefault="00B62706" w:rsidP="00B62706">
            <w:pPr>
              <w:pStyle w:val="ZRelatorsesso"/>
              <w:ind w:left="170"/>
            </w:pPr>
            <w:r w:rsidRPr="007531DE">
              <w:t>1458/2025 </w:t>
            </w:r>
          </w:p>
        </w:tc>
        <w:tc>
          <w:tcPr>
            <w:tcW w:w="5159" w:type="dxa"/>
          </w:tcPr>
          <w:p w14:paraId="5264A50C" w14:textId="77777777" w:rsidR="00E67259" w:rsidRPr="007531DE" w:rsidRDefault="00E67259" w:rsidP="00936973">
            <w:pPr>
              <w:pStyle w:val="ZRelatorsesso"/>
              <w:ind w:left="562" w:right="-90"/>
            </w:pPr>
            <w:r w:rsidRPr="007531DE">
              <w:t>Precedentes externos</w:t>
            </w:r>
          </w:p>
          <w:p w14:paraId="0DAF1B68" w14:textId="5E870836" w:rsidR="00B62706" w:rsidRPr="007531DE" w:rsidRDefault="003B67F9" w:rsidP="00936973">
            <w:pPr>
              <w:pStyle w:val="ZRelatorsesso"/>
              <w:ind w:left="562" w:right="-90"/>
            </w:pPr>
            <w:r>
              <w:t xml:space="preserve">TCU - </w:t>
            </w:r>
            <w:r w:rsidR="00B62706" w:rsidRPr="007531DE">
              <w:t>Acórdão n° 1904/2007 - Plenário </w:t>
            </w:r>
          </w:p>
        </w:tc>
      </w:tr>
    </w:tbl>
    <w:p w14:paraId="1C399656" w14:textId="77777777" w:rsidR="00E67259" w:rsidRPr="007531DE" w:rsidRDefault="00E67259" w:rsidP="00AF19A4">
      <w:pPr>
        <w:pStyle w:val="2Verbetao"/>
      </w:pPr>
    </w:p>
    <w:p w14:paraId="06817F18" w14:textId="08574EC7" w:rsidR="00E67259" w:rsidRPr="007531DE" w:rsidRDefault="00BA0842" w:rsidP="00177CF0">
      <w:pPr>
        <w:pStyle w:val="2Verbetao"/>
        <w:numPr>
          <w:ilvl w:val="0"/>
          <w:numId w:val="6"/>
        </w:numPr>
        <w:tabs>
          <w:tab w:val="clear" w:pos="851"/>
          <w:tab w:val="left" w:pos="709"/>
          <w:tab w:val="left" w:pos="10206"/>
        </w:tabs>
        <w:ind w:left="709" w:hanging="425"/>
      </w:pPr>
      <w:hyperlink r:id="rId23" w:anchor="/jurisprudencia/selecionada?q=C42AB4D0&amp;filter[hash]=0x6bdee2dcf73f2912b8971af84fc7d20ba73adfcc" w:history="1">
        <w:r w:rsidR="00E67259" w:rsidRPr="00FA342A">
          <w:rPr>
            <w:rStyle w:val="Hyperlink"/>
          </w:rPr>
          <w:t xml:space="preserve">DECISÃO Nº </w:t>
        </w:r>
        <w:r w:rsidR="00241C11" w:rsidRPr="00FA342A">
          <w:rPr>
            <w:rStyle w:val="Hyperlink"/>
          </w:rPr>
          <w:t>1689</w:t>
        </w:r>
        <w:r w:rsidR="00E67259" w:rsidRPr="00FA342A">
          <w:rPr>
            <w:rStyle w:val="Hyperlink"/>
          </w:rPr>
          <w:t>/202</w:t>
        </w:r>
        <w:r w:rsidR="00241C11" w:rsidRPr="00FA342A">
          <w:rPr>
            <w:rStyle w:val="Hyperlink"/>
          </w:rPr>
          <w:t>6</w:t>
        </w:r>
      </w:hyperlink>
      <w:r w:rsidR="00E67259" w:rsidRPr="007531DE">
        <w:t xml:space="preserve">: </w:t>
      </w:r>
      <w:r w:rsidR="00E62909" w:rsidRPr="007531DE">
        <w:t>LICITAÇÕES E CONTRATOS. SERVIÇOS DE MANUTENÇÃO VIÁRIA. ORÇAMENTO ESTIMATIVO. BONIFICAÇÃO E DESPESAS INDIRETAS. BDI DIFERENCIADO. INSUMOS BETUMINOSOS. GESTÃO CONTRATUAL. GOVERNANÇA. PLANEJAMENTO. QUALIFICAÇÃO TÉCNICO-OPERACIONAL. RESTRIÇÃO À COMPETITIVIDADE. LIMITAÇÃO TEMPORAL. DIVISÃO EM LOTES. QUANTITATIVOS. PROJETO BÁSICO. ANOTAÇÃO DE RESPONSABILIDADE TÉCNICA</w:t>
      </w:r>
      <w:r w:rsidR="00E67259" w:rsidRPr="007531DE">
        <w:t>.</w:t>
      </w:r>
    </w:p>
    <w:p w14:paraId="30F563BB" w14:textId="77777777" w:rsidR="00E67259" w:rsidRPr="007531DE" w:rsidRDefault="00E67259" w:rsidP="00E67259">
      <w:pPr>
        <w:pStyle w:val="3EmentadaDeciso"/>
      </w:pPr>
    </w:p>
    <w:p w14:paraId="67939A3F" w14:textId="77777777" w:rsidR="00E62909" w:rsidRPr="007531DE" w:rsidRDefault="00E62909" w:rsidP="00177CF0">
      <w:pPr>
        <w:pStyle w:val="4Enunciado"/>
        <w:numPr>
          <w:ilvl w:val="0"/>
          <w:numId w:val="16"/>
        </w:numPr>
      </w:pPr>
      <w:r w:rsidRPr="007531DE">
        <w:t>Em regra, é adequada</w:t>
      </w:r>
      <w:r w:rsidRPr="007531DE">
        <w:rPr>
          <w:rStyle w:val="normaltextrun"/>
        </w:rPr>
        <w:t xml:space="preserve"> a aplicação de Bonificação e Despesas Indiretas - BDI diferenciado sobre insumos betuminosos quando os custos relacionados ao seu beneficiamento, transformação e aplicação já estão incluídos em outras composições de custo unitário remuneradas pelo BDI ordinário, pois a incidência do mesmo percentual sobre o material configuraria dupla remuneração.</w:t>
      </w:r>
      <w:r w:rsidRPr="007531DE">
        <w:rPr>
          <w:rStyle w:val="eop"/>
        </w:rPr>
        <w:t> </w:t>
      </w:r>
    </w:p>
    <w:p w14:paraId="24914C3D" w14:textId="22CFD283" w:rsidR="00E62909" w:rsidRPr="007531DE" w:rsidRDefault="00E62909" w:rsidP="00E62909">
      <w:pPr>
        <w:pStyle w:val="4Enunciado"/>
      </w:pPr>
      <w:r w:rsidRPr="007531DE">
        <w:rPr>
          <w:rStyle w:val="normaltextrun"/>
        </w:rPr>
        <w:t xml:space="preserve">Em contratos de serviços de manutenção viária de grande dimensão e ampla dispersão territorial, a governança da execução exige a implementação de mecanismos robustos de planejamento e coordenação centralizada, incluindo programação periódica consolidada e </w:t>
      </w:r>
      <w:r w:rsidRPr="007531DE">
        <w:rPr>
          <w:rStyle w:val="normaltextrun"/>
        </w:rPr>
        <w:lastRenderedPageBreak/>
        <w:t>critérios técnicos objetivos para hierarquização de demandas, pois a execução orientada por solicitações casuísticas compromete a eficiência e a economicidade da contratação.</w:t>
      </w:r>
      <w:r w:rsidRPr="007531DE">
        <w:rPr>
          <w:rStyle w:val="eop"/>
        </w:rPr>
        <w:t> </w:t>
      </w:r>
    </w:p>
    <w:p w14:paraId="75268278" w14:textId="19CBA211" w:rsidR="00E62909" w:rsidRPr="007531DE" w:rsidRDefault="00E62909" w:rsidP="00E62909">
      <w:pPr>
        <w:pStyle w:val="4Enunciado"/>
      </w:pPr>
      <w:r w:rsidRPr="007531DE">
        <w:rPr>
          <w:rStyle w:val="normaltextrun"/>
        </w:rPr>
        <w:t xml:space="preserve">A exigência de comprovação de capacidade técnico-operacional em um </w:t>
      </w:r>
      <w:proofErr w:type="gramStart"/>
      <w:r w:rsidRPr="007531DE">
        <w:rPr>
          <w:rStyle w:val="normaltextrun"/>
        </w:rPr>
        <w:t>período de tempo</w:t>
      </w:r>
      <w:proofErr w:type="gramEnd"/>
      <w:r w:rsidRPr="007531DE">
        <w:rPr>
          <w:rStyle w:val="normaltextrun"/>
        </w:rPr>
        <w:t xml:space="preserve"> limitado configura restrição indevida à competitividade quando desacompanhada de fundamentação técnica que demonstre a sua imprescindibilidade para a garantia da execução do objeto, pois não há relação lógica necessária entre a concentração da experiência em curto prazo e a efetiva capacidade da empresa.</w:t>
      </w:r>
      <w:r w:rsidRPr="007531DE">
        <w:rPr>
          <w:rStyle w:val="eop"/>
        </w:rPr>
        <w:t> </w:t>
      </w:r>
    </w:p>
    <w:p w14:paraId="61682C47" w14:textId="34F7D5BF" w:rsidR="00E62909" w:rsidRPr="007531DE" w:rsidRDefault="00E62909" w:rsidP="00E62909">
      <w:pPr>
        <w:pStyle w:val="4Enunciado"/>
      </w:pPr>
      <w:r w:rsidRPr="007531DE">
        <w:rPr>
          <w:rStyle w:val="normaltextrun"/>
        </w:rPr>
        <w:t>A limitação do número máximo de lotes que podem ser adjudicados a uma mesma licitante constitui restrição indevida à competitividade se estiver amparada apenas em premissas genéricas de risco, sem a demonstração, por meio de estudos técnicos, de sua necessidade e proporcionalidade para mitigar riscos de concentração contratual.</w:t>
      </w:r>
      <w:r w:rsidRPr="007531DE">
        <w:rPr>
          <w:rStyle w:val="eop"/>
        </w:rPr>
        <w:t> </w:t>
      </w:r>
    </w:p>
    <w:p w14:paraId="74779534" w14:textId="32B9C16B" w:rsidR="00E62909" w:rsidRPr="007531DE" w:rsidRDefault="00E62909" w:rsidP="00E62909">
      <w:pPr>
        <w:pStyle w:val="4Enunciado"/>
      </w:pPr>
      <w:r w:rsidRPr="007531DE">
        <w:rPr>
          <w:rStyle w:val="normaltextrun"/>
        </w:rPr>
        <w:t>A estimativa de quantitativos para serviços de manutenção deve ser fundamentada em elementos empíricos verificáveis, sendo irregular a adoção de percentuais fixos ou fatores padronizados sem respaldo técnico que demonstre sua aderência às condições reais do objeto.</w:t>
      </w:r>
      <w:r w:rsidRPr="007531DE">
        <w:rPr>
          <w:rStyle w:val="eop"/>
        </w:rPr>
        <w:t> </w:t>
      </w:r>
    </w:p>
    <w:p w14:paraId="50FFD69F" w14:textId="1B3E02A3" w:rsidR="00E67259" w:rsidRPr="007531DE" w:rsidRDefault="00E62909" w:rsidP="00E62909">
      <w:pPr>
        <w:pStyle w:val="4Enunciado"/>
        <w:rPr>
          <w:rStyle w:val="normaltextrun"/>
        </w:rPr>
      </w:pPr>
      <w:r w:rsidRPr="007531DE">
        <w:rPr>
          <w:rStyle w:val="normaltextrun"/>
        </w:rPr>
        <w:t>A apresentação da Anotação de Responsabilidade Técnica - ART referente à elaboração do projeto básico de obras e serviços de engenharia é requisito indispensável, pois constitui instrumento essencial de responsabilização profissional e rastreabilidade das decisões técnicas (Súmula nº 260 do Tribunal de Contas da União).</w:t>
      </w:r>
    </w:p>
    <w:p w14:paraId="01D97BDD" w14:textId="77777777" w:rsidR="00E67259" w:rsidRPr="007531DE" w:rsidRDefault="00E67259" w:rsidP="00E67259">
      <w:pPr>
        <w:pStyle w:val="3EmentadaDeciso"/>
      </w:pPr>
    </w:p>
    <w:tbl>
      <w:tblPr>
        <w:tblStyle w:val="Tabelacomgrade"/>
        <w:tblW w:w="0" w:type="auto"/>
        <w:tblInd w:w="42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993"/>
        <w:gridCol w:w="5159"/>
      </w:tblGrid>
      <w:tr w:rsidR="00E67259" w:rsidRPr="007531DE" w14:paraId="116FAB66" w14:textId="77777777" w:rsidTr="00936973">
        <w:trPr>
          <w:trHeight w:val="1066"/>
        </w:trPr>
        <w:tc>
          <w:tcPr>
            <w:tcW w:w="4993" w:type="dxa"/>
          </w:tcPr>
          <w:p w14:paraId="0F71888F" w14:textId="387DC5AB" w:rsidR="00E67259" w:rsidRPr="007531DE" w:rsidRDefault="00E67259" w:rsidP="00936973">
            <w:pPr>
              <w:pStyle w:val="ZRelatorsesso"/>
              <w:ind w:left="170" w:right="0"/>
            </w:pPr>
            <w:r w:rsidRPr="007531DE">
              <w:t xml:space="preserve">Relator: </w:t>
            </w:r>
            <w:r w:rsidR="005D04B2" w:rsidRPr="007531DE">
              <w:t>Paulo Tadeu Vale da Silva </w:t>
            </w:r>
          </w:p>
          <w:p w14:paraId="11907D11" w14:textId="4BE8C588" w:rsidR="00E67259" w:rsidRPr="007531DE" w:rsidRDefault="00E67259" w:rsidP="00936973">
            <w:pPr>
              <w:pStyle w:val="ZRelatorsesso"/>
              <w:ind w:left="170" w:right="0"/>
            </w:pPr>
            <w:r w:rsidRPr="007531DE">
              <w:t xml:space="preserve">Decisão por </w:t>
            </w:r>
            <w:r w:rsidR="005D04B2" w:rsidRPr="007531DE">
              <w:t>unanimidade</w:t>
            </w:r>
          </w:p>
          <w:p w14:paraId="6F1AB89C" w14:textId="77777777" w:rsidR="00E67259" w:rsidRPr="007531DE" w:rsidRDefault="00E67259" w:rsidP="00936973">
            <w:pPr>
              <w:pStyle w:val="ZRelatorsesso"/>
              <w:ind w:left="170" w:right="0"/>
            </w:pPr>
          </w:p>
        </w:tc>
        <w:tc>
          <w:tcPr>
            <w:tcW w:w="5159" w:type="dxa"/>
          </w:tcPr>
          <w:p w14:paraId="6F2924CA" w14:textId="6EFD834C" w:rsidR="00E67259" w:rsidRPr="007531DE" w:rsidRDefault="00E67259" w:rsidP="00936973">
            <w:pPr>
              <w:pStyle w:val="ZRelatorsesso"/>
              <w:ind w:left="562" w:right="-90"/>
            </w:pPr>
            <w:r w:rsidRPr="007531DE">
              <w:t xml:space="preserve">Sessão Ordinária nº </w:t>
            </w:r>
            <w:r w:rsidR="005D04B2" w:rsidRPr="007531DE">
              <w:t>5466, de 03/06/2026 </w:t>
            </w:r>
          </w:p>
          <w:p w14:paraId="18755DC9" w14:textId="30A84CFD" w:rsidR="00E67259" w:rsidRPr="007531DE" w:rsidRDefault="00E67259" w:rsidP="00936973">
            <w:pPr>
              <w:pStyle w:val="ZRelatorsesso"/>
              <w:ind w:left="562" w:right="-90"/>
              <w:rPr>
                <w:rStyle w:val="Hyperlink"/>
              </w:rPr>
            </w:pPr>
            <w:r w:rsidRPr="007531DE">
              <w:t xml:space="preserve">Processo nº </w:t>
            </w:r>
            <w:r w:rsidR="005D04B2" w:rsidRPr="007531DE">
              <w:t>420/2026</w:t>
            </w:r>
          </w:p>
          <w:p w14:paraId="699B99FF" w14:textId="77777777" w:rsidR="00E67259" w:rsidRPr="007531DE" w:rsidRDefault="00E67259" w:rsidP="00936973">
            <w:pPr>
              <w:pStyle w:val="ZRelatorsesso"/>
              <w:ind w:left="562" w:right="-90"/>
              <w:rPr>
                <w:color w:val="0563C1"/>
                <w:u w:val="single"/>
              </w:rPr>
            </w:pPr>
          </w:p>
        </w:tc>
      </w:tr>
      <w:tr w:rsidR="00E67259" w:rsidRPr="007531DE" w14:paraId="6E74AACD" w14:textId="77777777" w:rsidTr="00936973">
        <w:trPr>
          <w:trHeight w:val="300"/>
        </w:trPr>
        <w:tc>
          <w:tcPr>
            <w:tcW w:w="4993" w:type="dxa"/>
          </w:tcPr>
          <w:p w14:paraId="41F69D5D" w14:textId="77777777" w:rsidR="00E67259" w:rsidRPr="007531DE" w:rsidRDefault="00E67259" w:rsidP="00936973">
            <w:pPr>
              <w:pStyle w:val="ZRelatorsesso"/>
              <w:ind w:left="170" w:right="0"/>
            </w:pPr>
            <w:r w:rsidRPr="007531DE">
              <w:t>Decisões relacionadas</w:t>
            </w:r>
          </w:p>
          <w:p w14:paraId="4AD5E5A2" w14:textId="77777777" w:rsidR="00B12CC4" w:rsidRPr="007531DE" w:rsidRDefault="00B12CC4" w:rsidP="00B12CC4">
            <w:pPr>
              <w:pStyle w:val="ZRelatorsesso"/>
              <w:ind w:left="170"/>
            </w:pPr>
            <w:r w:rsidRPr="007531DE">
              <w:t>237/2026 </w:t>
            </w:r>
          </w:p>
          <w:p w14:paraId="2CFFC357" w14:textId="5ECE34BB" w:rsidR="00E67259" w:rsidRPr="007531DE" w:rsidRDefault="00B12CC4" w:rsidP="00B12CC4">
            <w:pPr>
              <w:pStyle w:val="ZRelatorsesso"/>
              <w:ind w:left="170"/>
            </w:pPr>
            <w:r w:rsidRPr="007531DE">
              <w:t>4661/2024</w:t>
            </w:r>
          </w:p>
        </w:tc>
        <w:tc>
          <w:tcPr>
            <w:tcW w:w="5159" w:type="dxa"/>
          </w:tcPr>
          <w:p w14:paraId="6AF5B02D" w14:textId="77777777" w:rsidR="00E67259" w:rsidRPr="007531DE" w:rsidRDefault="00E67259" w:rsidP="00936973">
            <w:pPr>
              <w:pStyle w:val="ZRelatorsesso"/>
              <w:ind w:left="562" w:right="-90"/>
            </w:pPr>
          </w:p>
        </w:tc>
      </w:tr>
    </w:tbl>
    <w:p w14:paraId="441F7969" w14:textId="77777777" w:rsidR="00E67259" w:rsidRPr="007531DE" w:rsidRDefault="00E67259" w:rsidP="00AF19A4">
      <w:pPr>
        <w:pStyle w:val="2Verbetao"/>
      </w:pPr>
    </w:p>
    <w:p w14:paraId="6A6B6BFA" w14:textId="050639CF" w:rsidR="00E67259" w:rsidRPr="007531DE" w:rsidRDefault="00BA0842" w:rsidP="00177CF0">
      <w:pPr>
        <w:pStyle w:val="2Verbetao"/>
        <w:numPr>
          <w:ilvl w:val="0"/>
          <w:numId w:val="6"/>
        </w:numPr>
        <w:tabs>
          <w:tab w:val="clear" w:pos="851"/>
          <w:tab w:val="left" w:pos="709"/>
          <w:tab w:val="left" w:pos="10206"/>
        </w:tabs>
        <w:ind w:left="709" w:hanging="425"/>
      </w:pPr>
      <w:hyperlink r:id="rId24" w:anchor="/jurisprudencia/selecionada?q=DF0AC7AF&amp;filter[hash]=0xc3fe7ae7203860019d646d6fccdf2bd718c6c6e3" w:history="1">
        <w:r w:rsidR="00E67259" w:rsidRPr="002B4EE5">
          <w:rPr>
            <w:rStyle w:val="Hyperlink"/>
          </w:rPr>
          <w:t xml:space="preserve">DECISÃO Nº </w:t>
        </w:r>
        <w:r w:rsidR="0041559F" w:rsidRPr="002B4EE5">
          <w:rPr>
            <w:rStyle w:val="Hyperlink"/>
          </w:rPr>
          <w:t>1702/2026</w:t>
        </w:r>
      </w:hyperlink>
      <w:r w:rsidR="00E67259" w:rsidRPr="007531DE">
        <w:t xml:space="preserve">: </w:t>
      </w:r>
      <w:r w:rsidR="0041559F" w:rsidRPr="007531DE">
        <w:t>LICITAÇÕES E CONTRATOS. QUALIFICAÇÃO TÉCNICA. EXIGÊNCIA. JUSTIFICATIVA. RESTRIÇÃO À COMPETITIVIDADE. ORÇAMENTO ESTIMATIVO. PESQUISA DE PREÇOS. COTAÇÃO COM FORNECEDORES. MENOR VALOR. PRINCÍPIO DA ECONOMICIDADE</w:t>
      </w:r>
      <w:r w:rsidR="00E67259" w:rsidRPr="007531DE">
        <w:t>.</w:t>
      </w:r>
    </w:p>
    <w:p w14:paraId="361A3475" w14:textId="77777777" w:rsidR="00E67259" w:rsidRPr="007531DE" w:rsidRDefault="00E67259" w:rsidP="00E67259">
      <w:pPr>
        <w:pStyle w:val="3EmentadaDeciso"/>
      </w:pPr>
    </w:p>
    <w:p w14:paraId="0A9FB439" w14:textId="71FA4EBC" w:rsidR="001404D2" w:rsidRPr="007531DE" w:rsidRDefault="001404D2" w:rsidP="00177CF0">
      <w:pPr>
        <w:pStyle w:val="4Enunciado"/>
        <w:numPr>
          <w:ilvl w:val="0"/>
          <w:numId w:val="17"/>
        </w:numPr>
      </w:pPr>
      <w:proofErr w:type="gramStart"/>
      <w:r w:rsidRPr="007531DE">
        <w:rPr>
          <w:rStyle w:val="normaltextrun"/>
        </w:rPr>
        <w:t>Via de regra</w:t>
      </w:r>
      <w:proofErr w:type="gramEnd"/>
      <w:r w:rsidRPr="007531DE">
        <w:rPr>
          <w:rStyle w:val="normaltextrun"/>
        </w:rPr>
        <w:t xml:space="preserve">, é irregular a exigência de múltiplas certificações, laudos e ensaios técnicos como requisito de qualificação em licitação, se não acompanhada de justificativa individualizada </w:t>
      </w:r>
      <w:r w:rsidRPr="007531DE">
        <w:rPr>
          <w:rStyle w:val="normaltextrun"/>
        </w:rPr>
        <w:lastRenderedPageBreak/>
        <w:t>que demonstre a indispensabilidade de cada um para o atendimento do interesse público, pois toda cláusula com potencial restritivo à competitividade deve ser devidamente motivada.</w:t>
      </w:r>
      <w:r w:rsidRPr="007531DE">
        <w:rPr>
          <w:rStyle w:val="eop"/>
        </w:rPr>
        <w:t> </w:t>
      </w:r>
    </w:p>
    <w:p w14:paraId="265B2FCB" w14:textId="7EE65983" w:rsidR="00E67259" w:rsidRPr="007531DE" w:rsidRDefault="001404D2" w:rsidP="001404D2">
      <w:pPr>
        <w:pStyle w:val="4Enunciado"/>
        <w:rPr>
          <w:rStyle w:val="normaltextrun"/>
        </w:rPr>
      </w:pPr>
      <w:r w:rsidRPr="007531DE">
        <w:rPr>
          <w:rStyle w:val="normaltextrun"/>
        </w:rPr>
        <w:t>Quando a pesquisa de preços para o orçamento estimativo de licitação se basear majoritariamente em cotações de fornecedores, por comprovada ausência de outros parâmetros públicos compatíveis com as especificidades do objeto, em regra deve-se adotar como referência o menor valor obtido entre as propostas, por ser a medida mais vantajosa e econômica para a Administração.</w:t>
      </w:r>
    </w:p>
    <w:p w14:paraId="13453692" w14:textId="77777777" w:rsidR="00E67259" w:rsidRPr="007531DE" w:rsidRDefault="00E67259" w:rsidP="00E67259">
      <w:pPr>
        <w:pStyle w:val="3EmentadaDeciso"/>
      </w:pPr>
    </w:p>
    <w:tbl>
      <w:tblPr>
        <w:tblStyle w:val="Tabelacomgrade"/>
        <w:tblW w:w="0" w:type="auto"/>
        <w:tblInd w:w="42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993"/>
        <w:gridCol w:w="5159"/>
      </w:tblGrid>
      <w:tr w:rsidR="00E67259" w:rsidRPr="007531DE" w14:paraId="082A10A0" w14:textId="77777777" w:rsidTr="00936973">
        <w:trPr>
          <w:trHeight w:val="1066"/>
        </w:trPr>
        <w:tc>
          <w:tcPr>
            <w:tcW w:w="4993" w:type="dxa"/>
          </w:tcPr>
          <w:p w14:paraId="614B3EE0" w14:textId="2395E369" w:rsidR="00E67259" w:rsidRPr="007531DE" w:rsidRDefault="00E67259" w:rsidP="00936973">
            <w:pPr>
              <w:pStyle w:val="ZRelatorsesso"/>
              <w:ind w:left="170" w:right="0"/>
            </w:pPr>
            <w:r w:rsidRPr="007531DE">
              <w:t xml:space="preserve">Relator: </w:t>
            </w:r>
            <w:r w:rsidR="001404D2" w:rsidRPr="007531DE">
              <w:t>Paulo Tadeu Vale da Silva </w:t>
            </w:r>
          </w:p>
          <w:p w14:paraId="1EB80E4A" w14:textId="52D42702" w:rsidR="00E67259" w:rsidRPr="007531DE" w:rsidRDefault="00E67259" w:rsidP="00936973">
            <w:pPr>
              <w:pStyle w:val="ZRelatorsesso"/>
              <w:ind w:left="170" w:right="0"/>
            </w:pPr>
            <w:r w:rsidRPr="007531DE">
              <w:t xml:space="preserve">Decisão por </w:t>
            </w:r>
            <w:r w:rsidR="0064634A" w:rsidRPr="007531DE">
              <w:t>unanimidade </w:t>
            </w:r>
          </w:p>
          <w:p w14:paraId="1608EA7A" w14:textId="77777777" w:rsidR="00E67259" w:rsidRPr="007531DE" w:rsidRDefault="00E67259" w:rsidP="00936973">
            <w:pPr>
              <w:pStyle w:val="ZRelatorsesso"/>
              <w:ind w:left="170" w:right="0"/>
            </w:pPr>
          </w:p>
        </w:tc>
        <w:tc>
          <w:tcPr>
            <w:tcW w:w="5159" w:type="dxa"/>
          </w:tcPr>
          <w:p w14:paraId="6F1809A2" w14:textId="456C7FD6" w:rsidR="00E67259" w:rsidRPr="007531DE" w:rsidRDefault="00E67259" w:rsidP="00936973">
            <w:pPr>
              <w:pStyle w:val="ZRelatorsesso"/>
              <w:ind w:left="562" w:right="-90"/>
            </w:pPr>
            <w:r w:rsidRPr="007531DE">
              <w:t xml:space="preserve">Sessão Ordinária nº </w:t>
            </w:r>
            <w:r w:rsidR="0064634A" w:rsidRPr="007531DE">
              <w:t>5467, de 10/06/2026</w:t>
            </w:r>
          </w:p>
          <w:p w14:paraId="0836785A" w14:textId="45CAA066" w:rsidR="00E67259" w:rsidRPr="007531DE" w:rsidRDefault="00E67259" w:rsidP="00936973">
            <w:pPr>
              <w:pStyle w:val="ZRelatorsesso"/>
              <w:ind w:left="562" w:right="-90"/>
              <w:rPr>
                <w:rStyle w:val="Hyperlink"/>
              </w:rPr>
            </w:pPr>
            <w:r w:rsidRPr="007531DE">
              <w:t xml:space="preserve">Processo nº </w:t>
            </w:r>
            <w:r w:rsidR="0064634A" w:rsidRPr="007531DE">
              <w:t>6320/2026</w:t>
            </w:r>
          </w:p>
          <w:p w14:paraId="2CB3C8C6" w14:textId="77777777" w:rsidR="00E67259" w:rsidRPr="007531DE" w:rsidRDefault="00E67259" w:rsidP="00936973">
            <w:pPr>
              <w:pStyle w:val="ZRelatorsesso"/>
              <w:ind w:left="562" w:right="-90"/>
              <w:rPr>
                <w:color w:val="0563C1"/>
                <w:u w:val="single"/>
              </w:rPr>
            </w:pPr>
          </w:p>
        </w:tc>
      </w:tr>
      <w:tr w:rsidR="00E67259" w:rsidRPr="007531DE" w14:paraId="038755C8" w14:textId="77777777" w:rsidTr="00936973">
        <w:trPr>
          <w:trHeight w:val="300"/>
        </w:trPr>
        <w:tc>
          <w:tcPr>
            <w:tcW w:w="4993" w:type="dxa"/>
          </w:tcPr>
          <w:p w14:paraId="50CC828C" w14:textId="77777777" w:rsidR="00E67259" w:rsidRPr="007531DE" w:rsidRDefault="00E67259" w:rsidP="00936973">
            <w:pPr>
              <w:pStyle w:val="ZRelatorsesso"/>
              <w:ind w:left="170" w:right="0"/>
            </w:pPr>
            <w:r w:rsidRPr="007531DE">
              <w:t>Legislação relacionada</w:t>
            </w:r>
          </w:p>
          <w:p w14:paraId="652B2992" w14:textId="437F9628" w:rsidR="00E67259" w:rsidRPr="007531DE" w:rsidRDefault="006246D1" w:rsidP="00936973">
            <w:pPr>
              <w:pStyle w:val="ZRelatorsesso"/>
              <w:ind w:left="170" w:right="0"/>
            </w:pPr>
            <w:r w:rsidRPr="007531DE">
              <w:t>Decreto nº 44</w:t>
            </w:r>
            <w:r w:rsidR="0038592C">
              <w:t>.</w:t>
            </w:r>
            <w:r w:rsidRPr="007531DE">
              <w:t>330/2023, Art. 108 </w:t>
            </w:r>
          </w:p>
        </w:tc>
        <w:tc>
          <w:tcPr>
            <w:tcW w:w="5159" w:type="dxa"/>
          </w:tcPr>
          <w:p w14:paraId="43E6ACFE" w14:textId="58F33A70" w:rsidR="00E67259" w:rsidRPr="007531DE" w:rsidRDefault="00E67259" w:rsidP="00936973">
            <w:pPr>
              <w:pStyle w:val="ZRelatorsesso"/>
              <w:ind w:left="562" w:right="-90"/>
            </w:pPr>
          </w:p>
        </w:tc>
      </w:tr>
    </w:tbl>
    <w:p w14:paraId="26C4E3FF" w14:textId="77777777" w:rsidR="00E67259" w:rsidRPr="007531DE" w:rsidRDefault="00E67259" w:rsidP="00AF19A4">
      <w:pPr>
        <w:pStyle w:val="2Verbetao"/>
      </w:pPr>
    </w:p>
    <w:p w14:paraId="3B5616EB" w14:textId="2D585EB8" w:rsidR="00E67259" w:rsidRPr="007531DE" w:rsidRDefault="00BA0842" w:rsidP="00177CF0">
      <w:pPr>
        <w:pStyle w:val="2Verbetao"/>
        <w:numPr>
          <w:ilvl w:val="0"/>
          <w:numId w:val="6"/>
        </w:numPr>
        <w:tabs>
          <w:tab w:val="clear" w:pos="851"/>
          <w:tab w:val="left" w:pos="709"/>
          <w:tab w:val="left" w:pos="10206"/>
        </w:tabs>
        <w:ind w:left="709" w:hanging="425"/>
      </w:pPr>
      <w:hyperlink r:id="rId25" w:anchor="/jurisprudencia/selecionada?q=BB91CB9A&amp;filter[hash]=0x5180ce7c0ea9dfd1df7519442dac0d13a5c9b7f6" w:history="1">
        <w:r w:rsidR="00E67259" w:rsidRPr="00F45965">
          <w:rPr>
            <w:rStyle w:val="Hyperlink"/>
          </w:rPr>
          <w:t xml:space="preserve">DECISÃO Nº </w:t>
        </w:r>
        <w:r w:rsidR="00DC66CE" w:rsidRPr="00F45965">
          <w:rPr>
            <w:rStyle w:val="Hyperlink"/>
          </w:rPr>
          <w:t>1761/2026</w:t>
        </w:r>
      </w:hyperlink>
      <w:r w:rsidR="00E67259" w:rsidRPr="007531DE">
        <w:t xml:space="preserve">: </w:t>
      </w:r>
      <w:r w:rsidR="00DC66CE" w:rsidRPr="007531DE">
        <w:t>PROCESSUAL. REPRESENTAÇÃO. CHAMAMENTO PÚBLICO. ORGANIZAÇÃO DA SOCIEDADE CIVIL. PARECER TÉCNICO DA UNIDADE TÉCNICA PELA IMPROCEDÊNCIA. CONVERGÊNCIA ESTRUTURAL. FUNDAMENTO TÉCNICO DO EDITAL DEVIDAMENTE COMPROVADO. CRITÉRIOS DE SELEÇÃO COMPATÍVEIS COM A COMPLEXIDADE DO OBJETO. COMPETIÇÃO EFETIVA PRESERVADA</w:t>
      </w:r>
      <w:r w:rsidR="00E67259" w:rsidRPr="007531DE">
        <w:t>.</w:t>
      </w:r>
    </w:p>
    <w:p w14:paraId="70BA07A4" w14:textId="77777777" w:rsidR="00E67259" w:rsidRPr="007531DE" w:rsidRDefault="00E67259" w:rsidP="00E67259">
      <w:pPr>
        <w:pStyle w:val="3EmentadaDeciso"/>
      </w:pPr>
    </w:p>
    <w:p w14:paraId="7B41CFC6" w14:textId="77777777" w:rsidR="00DC66CE" w:rsidRPr="007531DE" w:rsidRDefault="00DC66CE" w:rsidP="00177CF0">
      <w:pPr>
        <w:pStyle w:val="4Enunciado"/>
        <w:numPr>
          <w:ilvl w:val="0"/>
          <w:numId w:val="18"/>
        </w:numPr>
      </w:pPr>
      <w:r w:rsidRPr="007531DE">
        <w:rPr>
          <w:rStyle w:val="normaltextrun"/>
        </w:rPr>
        <w:t>A ausência de Estudo Técnico Preliminar autônomo não configura irregularidade em chamamento público para parceria com organização da sociedade civil, pois a Lei nº 13.019/2014 não exige tal estudo, bastando a demonstração do interesse público e da viabilidade da parceria em nota técnica que fundamente o ato convocatório.</w:t>
      </w:r>
      <w:r w:rsidRPr="007531DE">
        <w:rPr>
          <w:rStyle w:val="eop"/>
        </w:rPr>
        <w:t> </w:t>
      </w:r>
    </w:p>
    <w:p w14:paraId="26CCE2F5" w14:textId="75B6A66D" w:rsidR="00DC66CE" w:rsidRPr="007531DE" w:rsidRDefault="00DC66CE" w:rsidP="00DC66CE">
      <w:pPr>
        <w:pStyle w:val="4Enunciado"/>
      </w:pPr>
      <w:r w:rsidRPr="007531DE">
        <w:rPr>
          <w:rStyle w:val="normaltextrun"/>
        </w:rPr>
        <w:t>A correspondência temática entre o edital de chamamento público e plano de trabalho anterior, executado com recursos da própria Administração, não configura irregularidade quando a estrutura do edital decorre de planejamento institucional próprio, consubstanciado em nota técnica firmada por agente público, e não há participação de agente externo na fase preparatória.</w:t>
      </w:r>
      <w:r w:rsidRPr="007531DE">
        <w:rPr>
          <w:rStyle w:val="eop"/>
        </w:rPr>
        <w:t> </w:t>
      </w:r>
    </w:p>
    <w:p w14:paraId="2BC4095A" w14:textId="7B1B91F7" w:rsidR="00E67259" w:rsidRPr="007531DE" w:rsidRDefault="00DC66CE" w:rsidP="00DC66CE">
      <w:pPr>
        <w:pStyle w:val="4Enunciado"/>
        <w:rPr>
          <w:rStyle w:val="normaltextrun"/>
        </w:rPr>
      </w:pPr>
      <w:r w:rsidRPr="007531DE">
        <w:rPr>
          <w:rStyle w:val="normaltextrun"/>
        </w:rPr>
        <w:t>São legítimos os critérios de seleção em chamamento público que exigem experiência prévia proporcional à complexidade do objeto, ainda que a experiência tenha sido adquirida em parcerias anteriores com a própria Administração, desde que a efetividade da competição seja confirmada pela participação de múltiplos interessados e pela avaliação objetiva das propostas pela comissão de seleção.</w:t>
      </w:r>
    </w:p>
    <w:p w14:paraId="1AA79565" w14:textId="77777777" w:rsidR="00E67259" w:rsidRPr="007531DE" w:rsidRDefault="00E67259" w:rsidP="00E67259">
      <w:pPr>
        <w:pStyle w:val="3EmentadaDeciso"/>
      </w:pPr>
    </w:p>
    <w:tbl>
      <w:tblPr>
        <w:tblStyle w:val="Tabelacomgrade"/>
        <w:tblW w:w="0" w:type="auto"/>
        <w:tblInd w:w="42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993"/>
        <w:gridCol w:w="5159"/>
      </w:tblGrid>
      <w:tr w:rsidR="00E67259" w:rsidRPr="007531DE" w14:paraId="6D29D306" w14:textId="77777777" w:rsidTr="00936973">
        <w:trPr>
          <w:trHeight w:val="1066"/>
        </w:trPr>
        <w:tc>
          <w:tcPr>
            <w:tcW w:w="4993" w:type="dxa"/>
          </w:tcPr>
          <w:p w14:paraId="2A1AF30C" w14:textId="29537E59" w:rsidR="00E67259" w:rsidRPr="007531DE" w:rsidRDefault="00E67259" w:rsidP="00936973">
            <w:pPr>
              <w:pStyle w:val="ZRelatorsesso"/>
              <w:ind w:left="170" w:right="0"/>
            </w:pPr>
            <w:r w:rsidRPr="007531DE">
              <w:t xml:space="preserve">Relator: </w:t>
            </w:r>
            <w:r w:rsidR="00DA4111" w:rsidRPr="007531DE">
              <w:t>Paulo Tadeu Vale da Silva</w:t>
            </w:r>
          </w:p>
          <w:p w14:paraId="66EAE567" w14:textId="6EC97030" w:rsidR="00E67259" w:rsidRPr="007531DE" w:rsidRDefault="00E67259" w:rsidP="00936973">
            <w:pPr>
              <w:pStyle w:val="ZRelatorsesso"/>
              <w:ind w:left="170" w:right="0"/>
            </w:pPr>
            <w:r w:rsidRPr="007531DE">
              <w:t xml:space="preserve">Decisão por </w:t>
            </w:r>
            <w:r w:rsidR="00DA4111" w:rsidRPr="007531DE">
              <w:t>unanimidade</w:t>
            </w:r>
          </w:p>
          <w:p w14:paraId="5C6F9CA6" w14:textId="77777777" w:rsidR="00E67259" w:rsidRPr="007531DE" w:rsidRDefault="00E67259" w:rsidP="00936973">
            <w:pPr>
              <w:pStyle w:val="ZRelatorsesso"/>
              <w:ind w:left="170" w:right="0"/>
            </w:pPr>
          </w:p>
        </w:tc>
        <w:tc>
          <w:tcPr>
            <w:tcW w:w="5159" w:type="dxa"/>
          </w:tcPr>
          <w:p w14:paraId="40D96C4A" w14:textId="1601BB4E" w:rsidR="00E67259" w:rsidRPr="007531DE" w:rsidRDefault="00E67259" w:rsidP="00936973">
            <w:pPr>
              <w:pStyle w:val="ZRelatorsesso"/>
              <w:ind w:left="562" w:right="-90"/>
            </w:pPr>
            <w:r w:rsidRPr="007531DE">
              <w:t xml:space="preserve">Sessão Ordinária nº </w:t>
            </w:r>
            <w:r w:rsidR="00DA4111" w:rsidRPr="007531DE">
              <w:t>5467, de 10/06/2026</w:t>
            </w:r>
          </w:p>
          <w:p w14:paraId="701C2082" w14:textId="00480A5F" w:rsidR="00E67259" w:rsidRPr="007531DE" w:rsidRDefault="00E67259" w:rsidP="00936973">
            <w:pPr>
              <w:pStyle w:val="ZRelatorsesso"/>
              <w:ind w:left="562" w:right="-90"/>
              <w:rPr>
                <w:rStyle w:val="Hyperlink"/>
              </w:rPr>
            </w:pPr>
            <w:r w:rsidRPr="007531DE">
              <w:t xml:space="preserve">Processo nº </w:t>
            </w:r>
            <w:r w:rsidR="00DA4111" w:rsidRPr="007531DE">
              <w:t>4494/2026</w:t>
            </w:r>
          </w:p>
          <w:p w14:paraId="0217FBF7" w14:textId="77777777" w:rsidR="00E67259" w:rsidRPr="007531DE" w:rsidRDefault="00E67259" w:rsidP="00936973">
            <w:pPr>
              <w:pStyle w:val="ZRelatorsesso"/>
              <w:ind w:left="562" w:right="-90"/>
              <w:rPr>
                <w:color w:val="0563C1"/>
                <w:u w:val="single"/>
              </w:rPr>
            </w:pPr>
          </w:p>
        </w:tc>
      </w:tr>
      <w:tr w:rsidR="00E67259" w:rsidRPr="00E41D42" w14:paraId="1F11E03D" w14:textId="77777777" w:rsidTr="00936973">
        <w:trPr>
          <w:trHeight w:val="300"/>
        </w:trPr>
        <w:tc>
          <w:tcPr>
            <w:tcW w:w="4993" w:type="dxa"/>
          </w:tcPr>
          <w:p w14:paraId="78917208" w14:textId="77777777" w:rsidR="00E67259" w:rsidRPr="007531DE" w:rsidRDefault="00E67259" w:rsidP="00936973">
            <w:pPr>
              <w:pStyle w:val="ZRelatorsesso"/>
              <w:ind w:left="170" w:right="0"/>
            </w:pPr>
            <w:r w:rsidRPr="007531DE">
              <w:t>Legislação relacionada</w:t>
            </w:r>
          </w:p>
          <w:p w14:paraId="0BDD8C81" w14:textId="2B971F2A" w:rsidR="00D25D18" w:rsidRPr="007531DE" w:rsidRDefault="00D25D18" w:rsidP="00D25D18">
            <w:pPr>
              <w:pStyle w:val="ZRelatorsesso"/>
              <w:ind w:left="170"/>
            </w:pPr>
            <w:r w:rsidRPr="007531DE">
              <w:t>Lei nº 13</w:t>
            </w:r>
            <w:r w:rsidR="00C92141">
              <w:t>.</w:t>
            </w:r>
            <w:r w:rsidRPr="007531DE">
              <w:t>019/2014, Art. 22</w:t>
            </w:r>
          </w:p>
          <w:p w14:paraId="7BAF0B15" w14:textId="5F9349F9" w:rsidR="00D25D18" w:rsidRPr="007531DE" w:rsidRDefault="00D25D18" w:rsidP="00D25D18">
            <w:pPr>
              <w:pStyle w:val="ZRelatorsesso"/>
              <w:ind w:left="170"/>
            </w:pPr>
            <w:r w:rsidRPr="007531DE">
              <w:t>Lei nº 13</w:t>
            </w:r>
            <w:r w:rsidR="00C92141">
              <w:t>.</w:t>
            </w:r>
            <w:r w:rsidRPr="007531DE">
              <w:t xml:space="preserve">019/2014, Art. 23 </w:t>
            </w:r>
          </w:p>
          <w:p w14:paraId="01B67D6E" w14:textId="3089CCBE" w:rsidR="00D25D18" w:rsidRPr="007531DE" w:rsidRDefault="00D25D18" w:rsidP="00D25D18">
            <w:pPr>
              <w:pStyle w:val="ZRelatorsesso"/>
              <w:ind w:left="170"/>
            </w:pPr>
            <w:r w:rsidRPr="007531DE">
              <w:t>Lei nº 13</w:t>
            </w:r>
            <w:r w:rsidR="00C92141">
              <w:t>.</w:t>
            </w:r>
            <w:r w:rsidRPr="007531DE">
              <w:t xml:space="preserve">019/2014, Art. 24 </w:t>
            </w:r>
          </w:p>
          <w:p w14:paraId="1ED7D70D" w14:textId="31807575" w:rsidR="00D25D18" w:rsidRPr="007531DE" w:rsidRDefault="00D25D18" w:rsidP="00D25D18">
            <w:pPr>
              <w:pStyle w:val="ZRelatorsesso"/>
              <w:ind w:left="170"/>
            </w:pPr>
            <w:r w:rsidRPr="007531DE">
              <w:t>Lei nº 13</w:t>
            </w:r>
            <w:r w:rsidR="00C92141">
              <w:t>.</w:t>
            </w:r>
            <w:r w:rsidRPr="007531DE">
              <w:t>019/2014, Art. 33</w:t>
            </w:r>
          </w:p>
          <w:p w14:paraId="5E234992" w14:textId="2826DA94" w:rsidR="00D25D18" w:rsidRPr="007531DE" w:rsidRDefault="00D25D18" w:rsidP="00D25D18">
            <w:pPr>
              <w:pStyle w:val="ZRelatorsesso"/>
              <w:ind w:left="170"/>
            </w:pPr>
            <w:r w:rsidRPr="007531DE">
              <w:t>Lei nº 13</w:t>
            </w:r>
            <w:r w:rsidR="00C92141">
              <w:t>.</w:t>
            </w:r>
            <w:r w:rsidRPr="007531DE">
              <w:t>019/2014, Art. 35 </w:t>
            </w:r>
          </w:p>
          <w:p w14:paraId="24AC46F9" w14:textId="759C27C5" w:rsidR="00E67259" w:rsidRPr="00E41D42" w:rsidRDefault="00D25D18" w:rsidP="00D25D18">
            <w:pPr>
              <w:pStyle w:val="ZRelatorsesso"/>
              <w:ind w:left="170"/>
            </w:pPr>
            <w:r w:rsidRPr="007531DE">
              <w:t>Decreto nº 37</w:t>
            </w:r>
            <w:r w:rsidR="00C92141">
              <w:t>.</w:t>
            </w:r>
            <w:r w:rsidRPr="007531DE">
              <w:t>843/2016, Art. 12 </w:t>
            </w:r>
          </w:p>
        </w:tc>
        <w:tc>
          <w:tcPr>
            <w:tcW w:w="5159" w:type="dxa"/>
          </w:tcPr>
          <w:p w14:paraId="002B7AC7" w14:textId="6316C9B9" w:rsidR="00E67259" w:rsidRPr="00E41D42" w:rsidRDefault="00E67259" w:rsidP="00936973">
            <w:pPr>
              <w:pStyle w:val="ZRelatorsesso"/>
              <w:ind w:left="562" w:right="-90"/>
            </w:pPr>
          </w:p>
        </w:tc>
      </w:tr>
    </w:tbl>
    <w:p w14:paraId="63B53F9B" w14:textId="77777777" w:rsidR="00E67259" w:rsidRDefault="00E67259" w:rsidP="00AF19A4">
      <w:pPr>
        <w:pStyle w:val="2Verbetao"/>
      </w:pPr>
    </w:p>
    <w:p w14:paraId="2B8F9D71" w14:textId="4D0B28F0" w:rsidR="007A5AA5" w:rsidRPr="00664D06" w:rsidRDefault="00036500" w:rsidP="00036500">
      <w:pPr>
        <w:pStyle w:val="Se-Pessoal"/>
      </w:pPr>
      <w:r w:rsidRPr="00664D06">
        <w:t>Pessoal</w:t>
      </w:r>
    </w:p>
    <w:p w14:paraId="74F163B0" w14:textId="43870580" w:rsidR="00036500" w:rsidRPr="00664D06" w:rsidRDefault="00BA0842" w:rsidP="00177CF0">
      <w:pPr>
        <w:pStyle w:val="2Verbetao"/>
        <w:numPr>
          <w:ilvl w:val="0"/>
          <w:numId w:val="7"/>
        </w:numPr>
        <w:ind w:hanging="436"/>
      </w:pPr>
      <w:hyperlink r:id="rId26" w:anchor="/jurisprudencia/selecionada?q=4643DCAC&amp;filter[hash]=0x2244d53ab57a3f0b08e711e0828d23a348c916c7" w:history="1">
        <w:r w:rsidR="006E0136" w:rsidRPr="00F341AE">
          <w:rPr>
            <w:rStyle w:val="Hyperlink"/>
          </w:rPr>
          <w:t xml:space="preserve">DECISÃO Nº </w:t>
        </w:r>
        <w:r w:rsidR="007531DE" w:rsidRPr="00F341AE">
          <w:rPr>
            <w:rStyle w:val="Hyperlink"/>
          </w:rPr>
          <w:t>1710/2026</w:t>
        </w:r>
      </w:hyperlink>
      <w:r w:rsidR="006E0136" w:rsidRPr="00664D06">
        <w:t xml:space="preserve">: </w:t>
      </w:r>
      <w:r w:rsidR="00CE4534" w:rsidRPr="00664D06">
        <w:t>CONCURSO PÚBLICO. SECRETARIA DE ESTADO DE DESENVOLVIMENTO SOCIAL DO DISTRITO FEDERAL. CARREIRA PÚBLICA DE DESENVOLVIMENTO E ASSISTÊNCIA SOCIAL. DENÚNCIA ANÔNIMA. NÃO CONHECIMENTO. PEDIDO CAUTELAR. PREJUDICADO. INCORREÇÕES REDACIONAIS E DE NATUREZA FORMAL. DETERMINAÇÕES. MANTIDA A CONTINUIDADE DO CERTAME</w:t>
      </w:r>
      <w:r w:rsidR="006E0136" w:rsidRPr="00664D06">
        <w:t>.</w:t>
      </w:r>
    </w:p>
    <w:p w14:paraId="3A997F5E" w14:textId="77777777" w:rsidR="00AF19A4" w:rsidRPr="00664D06" w:rsidRDefault="00AF19A4" w:rsidP="00036500">
      <w:pPr>
        <w:pStyle w:val="3EmentadaDeciso"/>
      </w:pPr>
    </w:p>
    <w:p w14:paraId="35F07395" w14:textId="77777777" w:rsidR="00CE4534" w:rsidRPr="00664D06" w:rsidRDefault="00CE4534" w:rsidP="00177CF0">
      <w:pPr>
        <w:pStyle w:val="4Enunciado"/>
        <w:numPr>
          <w:ilvl w:val="0"/>
          <w:numId w:val="19"/>
        </w:numPr>
      </w:pPr>
      <w:r w:rsidRPr="00664D06">
        <w:t>Apesar de ser apta a subsidiar auditorias e inspeções, a denúncia anônima, para provocar atuação desta Corte, deve estar pautada em elementos probatórios e jurídicos mínimos. </w:t>
      </w:r>
    </w:p>
    <w:p w14:paraId="648EECF3" w14:textId="4F61E262" w:rsidR="00CE4534" w:rsidRPr="00664D06" w:rsidRDefault="00CE4534" w:rsidP="00CE4534">
      <w:pPr>
        <w:pStyle w:val="4Enunciado"/>
      </w:pPr>
      <w:r w:rsidRPr="00664D06">
        <w:t>A Lei Distrital n.º 4.118/2008 não instituiu uma espécie de reserva de vagas em concursos públicos, mas a obrigação da Administração Pública de manter em seus quadros um percentual mínimo de pessoas empregadas com mais de 40 anos. </w:t>
      </w:r>
    </w:p>
    <w:p w14:paraId="5A250D9A" w14:textId="7936A35D" w:rsidR="00CE4534" w:rsidRPr="00664D06" w:rsidRDefault="00CE4534" w:rsidP="00CE4534">
      <w:pPr>
        <w:pStyle w:val="4Enunciado"/>
      </w:pPr>
      <w:r w:rsidRPr="00664D06">
        <w:t>Verificadas inconsistências redacionais ou de caráter meramente formal em edital para a realização de concurso público, esta Corte poderá expedir determinações para a jurisdicionada adotar medidas corretivas, sem prejuízo à continuidade do certame</w:t>
      </w:r>
    </w:p>
    <w:p w14:paraId="2749F4E6" w14:textId="77777777" w:rsidR="006E0136" w:rsidRPr="00664D06" w:rsidRDefault="006E0136" w:rsidP="00036500">
      <w:pPr>
        <w:pStyle w:val="3EmentadaDeciso"/>
      </w:pPr>
    </w:p>
    <w:tbl>
      <w:tblPr>
        <w:tblStyle w:val="Tabelacomgrade"/>
        <w:tblW w:w="0" w:type="auto"/>
        <w:tblInd w:w="42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993"/>
        <w:gridCol w:w="5159"/>
      </w:tblGrid>
      <w:tr w:rsidR="006E0136" w:rsidRPr="00664D06" w14:paraId="446C519F" w14:textId="77777777" w:rsidTr="00201BAD">
        <w:trPr>
          <w:trHeight w:val="1066"/>
        </w:trPr>
        <w:tc>
          <w:tcPr>
            <w:tcW w:w="4993" w:type="dxa"/>
          </w:tcPr>
          <w:p w14:paraId="05123818" w14:textId="3BEF9C66" w:rsidR="006E0136" w:rsidRPr="00664D06" w:rsidRDefault="006E0136" w:rsidP="00201BAD">
            <w:pPr>
              <w:pStyle w:val="ZRelatorsesso"/>
              <w:ind w:left="170" w:right="0"/>
            </w:pPr>
            <w:r w:rsidRPr="00664D06">
              <w:t xml:space="preserve">Relator: </w:t>
            </w:r>
            <w:r w:rsidR="00E02EEF" w:rsidRPr="00664D06">
              <w:t>André Clemente Lara de Oliveira </w:t>
            </w:r>
          </w:p>
          <w:p w14:paraId="26FEAD56" w14:textId="6A891635" w:rsidR="006E0136" w:rsidRPr="00664D06" w:rsidRDefault="006E0136" w:rsidP="00201BAD">
            <w:pPr>
              <w:pStyle w:val="ZRelatorsesso"/>
              <w:ind w:left="170" w:right="0"/>
            </w:pPr>
            <w:r w:rsidRPr="00664D06">
              <w:t xml:space="preserve">Decisão por </w:t>
            </w:r>
            <w:r w:rsidR="00E02EEF" w:rsidRPr="00664D06">
              <w:t>unanimidade</w:t>
            </w:r>
          </w:p>
          <w:p w14:paraId="134C9410" w14:textId="77777777" w:rsidR="006E0136" w:rsidRPr="00664D06" w:rsidRDefault="006E0136" w:rsidP="00201BAD">
            <w:pPr>
              <w:pStyle w:val="ZRelatorsesso"/>
              <w:ind w:left="170" w:right="0"/>
            </w:pPr>
          </w:p>
        </w:tc>
        <w:tc>
          <w:tcPr>
            <w:tcW w:w="5159" w:type="dxa"/>
          </w:tcPr>
          <w:p w14:paraId="7BD8D8CA" w14:textId="2A91EFC4" w:rsidR="006E0136" w:rsidRPr="00664D06" w:rsidRDefault="006E0136" w:rsidP="00201BAD">
            <w:pPr>
              <w:pStyle w:val="ZRelatorsesso"/>
              <w:ind w:left="562" w:right="-90"/>
            </w:pPr>
            <w:r w:rsidRPr="00664D06">
              <w:t xml:space="preserve">Sessão Ordinária nº </w:t>
            </w:r>
            <w:r w:rsidR="00E02EEF" w:rsidRPr="00664D06">
              <w:t>5467, de 10/06/2026 </w:t>
            </w:r>
          </w:p>
          <w:p w14:paraId="4901B950" w14:textId="10B68370" w:rsidR="006E0136" w:rsidRPr="00664D06" w:rsidRDefault="006E0136" w:rsidP="00201BAD">
            <w:pPr>
              <w:pStyle w:val="ZRelatorsesso"/>
              <w:ind w:left="562" w:right="-90"/>
              <w:rPr>
                <w:rStyle w:val="Hyperlink"/>
              </w:rPr>
            </w:pPr>
            <w:r w:rsidRPr="00664D06">
              <w:t xml:space="preserve">Processo nº </w:t>
            </w:r>
            <w:r w:rsidR="00E02EEF" w:rsidRPr="00664D06">
              <w:t>5713/2026 </w:t>
            </w:r>
          </w:p>
          <w:p w14:paraId="622F1CAF" w14:textId="77777777" w:rsidR="006E0136" w:rsidRPr="00664D06" w:rsidRDefault="006E0136" w:rsidP="00201BAD">
            <w:pPr>
              <w:pStyle w:val="ZRelatorsesso"/>
              <w:ind w:left="562" w:right="-90"/>
              <w:rPr>
                <w:color w:val="0563C1"/>
                <w:u w:val="single"/>
              </w:rPr>
            </w:pPr>
          </w:p>
        </w:tc>
      </w:tr>
      <w:tr w:rsidR="006E0136" w:rsidRPr="00E41D42" w14:paraId="71420466" w14:textId="77777777" w:rsidTr="00201BAD">
        <w:trPr>
          <w:trHeight w:val="300"/>
        </w:trPr>
        <w:tc>
          <w:tcPr>
            <w:tcW w:w="4993" w:type="dxa"/>
          </w:tcPr>
          <w:p w14:paraId="0A8417C2" w14:textId="77777777" w:rsidR="006E0136" w:rsidRPr="00664D06" w:rsidRDefault="006E0136" w:rsidP="00201BAD">
            <w:pPr>
              <w:pStyle w:val="ZRelatorsesso"/>
              <w:ind w:left="170" w:right="0"/>
            </w:pPr>
            <w:r w:rsidRPr="00664D06">
              <w:t>Legislação relacionada</w:t>
            </w:r>
          </w:p>
          <w:p w14:paraId="50A4B69D" w14:textId="1ED34F54" w:rsidR="00E02EEF" w:rsidRPr="00664D06" w:rsidRDefault="00E02EEF" w:rsidP="00E02EEF">
            <w:pPr>
              <w:pStyle w:val="ZRelatorsesso"/>
              <w:ind w:left="170"/>
            </w:pPr>
            <w:r w:rsidRPr="00664D06">
              <w:t>Lei nº 4</w:t>
            </w:r>
            <w:r w:rsidR="00C92141">
              <w:t>.</w:t>
            </w:r>
            <w:r w:rsidRPr="00664D06">
              <w:t>118/2008 </w:t>
            </w:r>
          </w:p>
          <w:p w14:paraId="59FE9188" w14:textId="77777777" w:rsidR="00E02EEF" w:rsidRPr="00664D06" w:rsidRDefault="00E02EEF" w:rsidP="00E02EEF">
            <w:pPr>
              <w:pStyle w:val="ZRelatorsesso"/>
              <w:ind w:left="170"/>
            </w:pPr>
            <w:r w:rsidRPr="00664D06">
              <w:lastRenderedPageBreak/>
              <w:t>LC nº 840/2011, Art. 17 </w:t>
            </w:r>
          </w:p>
          <w:p w14:paraId="1621E8D9" w14:textId="02AE9FC4" w:rsidR="00E02EEF" w:rsidRPr="00664D06" w:rsidRDefault="00E02EEF" w:rsidP="00E02EEF">
            <w:pPr>
              <w:pStyle w:val="ZRelatorsesso"/>
              <w:ind w:left="170"/>
            </w:pPr>
            <w:r w:rsidRPr="00664D06">
              <w:t>Lei nº 4</w:t>
            </w:r>
            <w:r w:rsidR="00C92141">
              <w:t>.</w:t>
            </w:r>
            <w:r w:rsidRPr="00664D06">
              <w:t>949/2012, Art. 8º </w:t>
            </w:r>
          </w:p>
          <w:p w14:paraId="1BA369F2" w14:textId="0033C499" w:rsidR="006E0136" w:rsidRPr="00664D06" w:rsidRDefault="00E02EEF" w:rsidP="00A16AFE">
            <w:pPr>
              <w:pStyle w:val="ZRelatorsesso"/>
              <w:ind w:left="170"/>
            </w:pPr>
            <w:r w:rsidRPr="00664D06">
              <w:t>Lei nº 7</w:t>
            </w:r>
            <w:r w:rsidR="00C92141">
              <w:t>.</w:t>
            </w:r>
            <w:r w:rsidRPr="00664D06">
              <w:t>462/2024 </w:t>
            </w:r>
          </w:p>
        </w:tc>
        <w:tc>
          <w:tcPr>
            <w:tcW w:w="5159" w:type="dxa"/>
          </w:tcPr>
          <w:p w14:paraId="04BC2F76" w14:textId="77777777" w:rsidR="006E0136" w:rsidRPr="00664D06" w:rsidRDefault="006E0136" w:rsidP="00201BAD">
            <w:pPr>
              <w:pStyle w:val="ZRelatorsesso"/>
              <w:ind w:left="562" w:right="-90"/>
            </w:pPr>
            <w:r w:rsidRPr="00664D06">
              <w:lastRenderedPageBreak/>
              <w:t>Precedentes externos</w:t>
            </w:r>
          </w:p>
          <w:p w14:paraId="4C9B6F00" w14:textId="77777777" w:rsidR="00A16AFE" w:rsidRPr="00664D06" w:rsidRDefault="00A16AFE" w:rsidP="00A16AFE">
            <w:pPr>
              <w:pStyle w:val="ZRelatorsesso"/>
              <w:ind w:left="562" w:right="-90"/>
            </w:pPr>
            <w:r w:rsidRPr="00664D06">
              <w:t>STF - ADI n° 4.082/DF </w:t>
            </w:r>
          </w:p>
          <w:p w14:paraId="01FE33BD" w14:textId="77777777" w:rsidR="00A16AFE" w:rsidRPr="00A16AFE" w:rsidRDefault="00A16AFE" w:rsidP="00A16AFE">
            <w:pPr>
              <w:pStyle w:val="ZRelatorsesso"/>
              <w:ind w:left="562" w:right="-90"/>
            </w:pPr>
            <w:r w:rsidRPr="00664D06">
              <w:lastRenderedPageBreak/>
              <w:t>STF – RE nº 1.563.184/DF</w:t>
            </w:r>
            <w:r w:rsidRPr="00A16AFE">
              <w:t> </w:t>
            </w:r>
          </w:p>
          <w:p w14:paraId="672428E7" w14:textId="77777777" w:rsidR="00A16AFE" w:rsidRPr="00E41D42" w:rsidRDefault="00A16AFE" w:rsidP="00201BAD">
            <w:pPr>
              <w:pStyle w:val="ZRelatorsesso"/>
              <w:ind w:left="562" w:right="-90"/>
            </w:pPr>
          </w:p>
        </w:tc>
      </w:tr>
    </w:tbl>
    <w:p w14:paraId="76D12583" w14:textId="77777777" w:rsidR="00C33C21" w:rsidRDefault="00C33C21" w:rsidP="00AF19A4">
      <w:pPr>
        <w:pStyle w:val="2Verbetao"/>
      </w:pPr>
    </w:p>
    <w:p w14:paraId="3D475215" w14:textId="2A6B3D6B" w:rsidR="00527F79" w:rsidRPr="00664D06" w:rsidRDefault="00183D71" w:rsidP="5A1752A6">
      <w:pPr>
        <w:pStyle w:val="Se-Processual"/>
      </w:pPr>
      <w:r w:rsidRPr="00664D06">
        <w:t xml:space="preserve">Processual </w:t>
      </w:r>
    </w:p>
    <w:p w14:paraId="5A46364F" w14:textId="610DC79F" w:rsidR="00B32713" w:rsidRPr="00664D06" w:rsidRDefault="00BA0842" w:rsidP="004034DB">
      <w:pPr>
        <w:pStyle w:val="2Verbetao"/>
        <w:numPr>
          <w:ilvl w:val="0"/>
          <w:numId w:val="2"/>
        </w:numPr>
        <w:ind w:left="709" w:hanging="425"/>
      </w:pPr>
      <w:hyperlink r:id="rId27" w:anchor="/jurisprudencia/selecionada?q=C00AADAC&amp;filter[hash]=0x86d4a95756c91099605c22e068783dbcdddb195f" w:history="1">
        <w:r w:rsidR="006E0136" w:rsidRPr="00036EBC">
          <w:rPr>
            <w:rStyle w:val="Hyperlink"/>
          </w:rPr>
          <w:t xml:space="preserve">DECISÃO Nº </w:t>
        </w:r>
        <w:r w:rsidR="0083346E" w:rsidRPr="00036EBC">
          <w:rPr>
            <w:rStyle w:val="Hyperlink"/>
          </w:rPr>
          <w:t>1686/2026</w:t>
        </w:r>
      </w:hyperlink>
      <w:r w:rsidR="006E0136" w:rsidRPr="00664D06">
        <w:t xml:space="preserve">: </w:t>
      </w:r>
      <w:r w:rsidR="0083346E" w:rsidRPr="00664D06">
        <w:t>PROCESSUAL. CUMPRIMENTO DE DECISÃO. COMPROVAÇÃO. ELEMENTOS CONCRETOS. DECLARAÇÃO DE INTENÇÕES</w:t>
      </w:r>
      <w:r w:rsidR="002F09A9" w:rsidRPr="00664D06">
        <w:t>.</w:t>
      </w:r>
    </w:p>
    <w:p w14:paraId="529E55A8" w14:textId="77777777" w:rsidR="00B32713" w:rsidRPr="00664D06" w:rsidRDefault="00B32713" w:rsidP="5A1752A6">
      <w:pPr>
        <w:pStyle w:val="3EmentadaDeciso"/>
      </w:pPr>
    </w:p>
    <w:p w14:paraId="461181B9" w14:textId="56821405" w:rsidR="006E0136" w:rsidRPr="00664D06" w:rsidRDefault="00B367D0" w:rsidP="00B367D0">
      <w:pPr>
        <w:pStyle w:val="4Enunciado"/>
        <w:numPr>
          <w:ilvl w:val="0"/>
          <w:numId w:val="0"/>
        </w:numPr>
        <w:ind w:left="851"/>
      </w:pPr>
      <w:r w:rsidRPr="00664D06">
        <w:t>A mera comunicação do órgão jurisdicionado sobre estudos ou revisões internas em andamento para sanar irregularidades é insuficiente para comprovar o cumprimento de determinações do Tribunal de Contas, visto que o atendimento da deliberação exige a apresentação de elementos concretos de efetiva implementação das medidas corretivas, e não apenas a intenção de promovê-las</w:t>
      </w:r>
    </w:p>
    <w:p w14:paraId="27B6440F" w14:textId="77777777" w:rsidR="00B367D0" w:rsidRPr="00664D06" w:rsidRDefault="00B367D0" w:rsidP="006E0136">
      <w:pPr>
        <w:pStyle w:val="3EmentadaDeciso"/>
      </w:pPr>
    </w:p>
    <w:tbl>
      <w:tblPr>
        <w:tblStyle w:val="Tabelacomgrade"/>
        <w:tblW w:w="10491" w:type="dxa"/>
        <w:tblInd w:w="42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5160"/>
        <w:gridCol w:w="5331"/>
      </w:tblGrid>
      <w:tr w:rsidR="006E0136" w:rsidRPr="00664D06" w14:paraId="2F33F971" w14:textId="77777777" w:rsidTr="00190042">
        <w:trPr>
          <w:trHeight w:val="813"/>
        </w:trPr>
        <w:tc>
          <w:tcPr>
            <w:tcW w:w="5160" w:type="dxa"/>
          </w:tcPr>
          <w:p w14:paraId="28AA6914" w14:textId="31B305A5" w:rsidR="006E0136" w:rsidRPr="00664D06" w:rsidRDefault="006E0136" w:rsidP="00201BAD">
            <w:pPr>
              <w:pStyle w:val="ZRelatorsesso"/>
              <w:ind w:left="170" w:right="0"/>
            </w:pPr>
            <w:r w:rsidRPr="00664D06">
              <w:t xml:space="preserve">Relator: </w:t>
            </w:r>
            <w:r w:rsidR="00B367D0" w:rsidRPr="00664D06">
              <w:t>Paulo Tadeu Vale da Silva </w:t>
            </w:r>
          </w:p>
          <w:p w14:paraId="5DBEEA76" w14:textId="2D8C9083" w:rsidR="006E0136" w:rsidRPr="00664D06" w:rsidRDefault="006E0136" w:rsidP="00190042">
            <w:pPr>
              <w:pStyle w:val="ZRelatorsesso"/>
              <w:ind w:left="170" w:right="0"/>
            </w:pPr>
            <w:r w:rsidRPr="00664D06">
              <w:t xml:space="preserve">Decisão por </w:t>
            </w:r>
            <w:r w:rsidR="00B367D0" w:rsidRPr="00664D06">
              <w:t>unanimidade</w:t>
            </w:r>
          </w:p>
        </w:tc>
        <w:tc>
          <w:tcPr>
            <w:tcW w:w="5331" w:type="dxa"/>
          </w:tcPr>
          <w:p w14:paraId="0035A8FB" w14:textId="377A1872" w:rsidR="006E0136" w:rsidRPr="00664D06" w:rsidRDefault="006E0136" w:rsidP="00201BAD">
            <w:pPr>
              <w:pStyle w:val="ZRelatorsesso"/>
              <w:ind w:left="562" w:right="-90"/>
            </w:pPr>
            <w:r w:rsidRPr="00664D06">
              <w:t xml:space="preserve">Sessão Ordinária nº </w:t>
            </w:r>
            <w:r w:rsidR="00B367D0" w:rsidRPr="00664D06">
              <w:t>5466, de 03/06/2026</w:t>
            </w:r>
          </w:p>
          <w:p w14:paraId="147031D2" w14:textId="10FD1A89" w:rsidR="006E0136" w:rsidRPr="00664D06" w:rsidRDefault="006E0136" w:rsidP="00190042">
            <w:pPr>
              <w:pStyle w:val="ZRelatorsesso"/>
              <w:ind w:left="562" w:right="-90"/>
              <w:rPr>
                <w:color w:val="0563C1"/>
                <w:u w:val="single"/>
              </w:rPr>
            </w:pPr>
            <w:r w:rsidRPr="00664D06">
              <w:t xml:space="preserve">Processo nº </w:t>
            </w:r>
            <w:r w:rsidR="00190042" w:rsidRPr="00664D06">
              <w:t>6622/2025</w:t>
            </w:r>
          </w:p>
        </w:tc>
      </w:tr>
    </w:tbl>
    <w:p w14:paraId="5563DA21" w14:textId="77777777" w:rsidR="006E0136" w:rsidRPr="00664D06" w:rsidRDefault="006E0136" w:rsidP="006E0136">
      <w:pPr>
        <w:pStyle w:val="2Verbetao"/>
      </w:pPr>
    </w:p>
    <w:p w14:paraId="41C7B8F9" w14:textId="38E6715B" w:rsidR="00A16AFE" w:rsidRPr="00664D06" w:rsidRDefault="00BA0842" w:rsidP="00A16AFE">
      <w:pPr>
        <w:pStyle w:val="2Verbetao"/>
        <w:numPr>
          <w:ilvl w:val="0"/>
          <w:numId w:val="2"/>
        </w:numPr>
        <w:ind w:left="709" w:hanging="425"/>
      </w:pPr>
      <w:hyperlink r:id="rId28" w:anchor="/jurisprudencia/selecionada?q=4138431E&amp;filter[hash]=0xb5f0e2b354fa08d9ec3eee978fb410dd4b9693bd" w:history="1">
        <w:r w:rsidR="00A16AFE" w:rsidRPr="002510C2">
          <w:rPr>
            <w:rStyle w:val="Hyperlink"/>
          </w:rPr>
          <w:t xml:space="preserve">DECISÃO Nº </w:t>
        </w:r>
        <w:r w:rsidR="00643275" w:rsidRPr="002510C2">
          <w:rPr>
            <w:rStyle w:val="Hyperlink"/>
          </w:rPr>
          <w:t>1709/2026</w:t>
        </w:r>
      </w:hyperlink>
      <w:r w:rsidR="00A16AFE" w:rsidRPr="00664D06">
        <w:t xml:space="preserve">: </w:t>
      </w:r>
      <w:r w:rsidR="00643275" w:rsidRPr="00664D06">
        <w:t xml:space="preserve">REPRESENTAÇÃO. LICITANTE. SECRETARIA DE ESTADO DE ESPORTE E LAZER DO DISTRITO FEDERAL. CONCORRÊNCIA. CONSTRUÇÃO DE ESPAÇO ESPORTIVO COMUNITÁRIO. RECANTO DAS EMAS. INABILITAÇÃO DE LICITANTE. CONHECIMENTO PARCIAL. PEDIDO DE MEDIDA CAUTELAR. DETERMINAÇÕES. PROCEDÊNCIA. ANÁLISE </w:t>
      </w:r>
      <w:proofErr w:type="spellStart"/>
      <w:r w:rsidR="00643275" w:rsidRPr="00664D06">
        <w:t>ANÁLISE</w:t>
      </w:r>
      <w:proofErr w:type="spellEnd"/>
      <w:r w:rsidR="00643275" w:rsidRPr="00664D06">
        <w:t xml:space="preserve"> TEORIA POSTERGADA. DE MÉRITO. DOS MOTIVOS DETERMINANTES. FORMALISMO EXCESSIVO. ATO DE INABILITAÇÃO DA REPRESENTANTE. ANULAÇÃO. RETORNO À FASE DE HABILITAÇÃO. ANÁLISE TÉCNICA E COMPLETA DOS ATESTADOS DE CAPACIDADE TÉCNICA. PROCEDIMENTOS DE ASSINATURA DO CONTRATO. SUSPENSÃO CAUTELAR. DETERMINAÇÕES</w:t>
      </w:r>
      <w:r w:rsidR="00A16AFE" w:rsidRPr="00664D06">
        <w:t>.</w:t>
      </w:r>
    </w:p>
    <w:p w14:paraId="26100DE9" w14:textId="77777777" w:rsidR="00A16AFE" w:rsidRPr="00664D06" w:rsidRDefault="00A16AFE" w:rsidP="00A16AFE">
      <w:pPr>
        <w:pStyle w:val="3EmentadaDeciso"/>
      </w:pPr>
    </w:p>
    <w:p w14:paraId="215B045E" w14:textId="77777777" w:rsidR="00643275" w:rsidRPr="00664D06" w:rsidRDefault="00643275" w:rsidP="00177CF0">
      <w:pPr>
        <w:pStyle w:val="4Enunciado"/>
        <w:numPr>
          <w:ilvl w:val="0"/>
          <w:numId w:val="20"/>
        </w:numPr>
      </w:pPr>
      <w:r w:rsidRPr="00664D06">
        <w:t>Com base no art. 277 do RI/TCDF, e diante da urgência, pode o Relator, mediante despacho singular, deliberar sobre o feito, devendo submeter o decisum ao Plenário na primeira sessão subsequente. </w:t>
      </w:r>
    </w:p>
    <w:p w14:paraId="3BC35CF2" w14:textId="56F8FA54" w:rsidR="00643275" w:rsidRPr="00664D06" w:rsidRDefault="00643275" w:rsidP="00643275">
      <w:pPr>
        <w:pStyle w:val="4Enunciado"/>
      </w:pPr>
      <w:r w:rsidRPr="00664D06">
        <w:t>A Representação será considerada procedente quando comprovados os fatos que foram narrados na petição inicial, com as determinações daí decorrentes. </w:t>
      </w:r>
    </w:p>
    <w:p w14:paraId="50D17EBD" w14:textId="28A847C0" w:rsidR="00643275" w:rsidRPr="00664D06" w:rsidRDefault="00643275" w:rsidP="00643275">
      <w:pPr>
        <w:pStyle w:val="4Enunciado"/>
      </w:pPr>
      <w:r w:rsidRPr="00664D06">
        <w:lastRenderedPageBreak/>
        <w:t>Uma vez confirmados os indícios de irregularidade apontados em Representação, deve o Tribunal indicar ao órgão jurisdicionado o procedimento adequado ao saneamento das falhas, compelindo o gestor a compatibilizar o desempenho da administração com os critérios estipulados a bem do interesse público, com a devida observância das normas de regência (</w:t>
      </w:r>
      <w:proofErr w:type="spellStart"/>
      <w:r w:rsidRPr="00664D06">
        <w:t>arts</w:t>
      </w:r>
      <w:proofErr w:type="spellEnd"/>
      <w:r w:rsidRPr="00664D06">
        <w:t>. 230, § 9°, 248 e 249 do RI/TCDF). </w:t>
      </w:r>
    </w:p>
    <w:p w14:paraId="0FF7F5CD" w14:textId="5AD5656B" w:rsidR="00643275" w:rsidRPr="00664D06" w:rsidRDefault="00643275" w:rsidP="00643275">
      <w:pPr>
        <w:pStyle w:val="4Enunciado"/>
      </w:pPr>
      <w:r w:rsidRPr="00664D06">
        <w:t>O motivo é o pressuposto de fato e de direito que serve de fundamento ao ato administrativo, de modo que a validade do ato se vincula aos motivos indicados como seu fundamento, de tal modo que, se inexistentes ou falsos, resultam na sua nulidade. </w:t>
      </w:r>
    </w:p>
    <w:p w14:paraId="369D647B" w14:textId="47A09D73" w:rsidR="00643275" w:rsidRPr="00664D06" w:rsidRDefault="00643275" w:rsidP="00643275">
      <w:pPr>
        <w:pStyle w:val="4Enunciado"/>
      </w:pPr>
      <w:r w:rsidRPr="00664D06">
        <w:t>É dever da Administração Pública anular seus próprios atos, quando comprovadamente eivados de vício de legalidade (art. 53 da Lei Federal n.º 9.784/1999, recepcionada pela Lei Distrital n.º 2.834/2001). </w:t>
      </w:r>
    </w:p>
    <w:p w14:paraId="4F24A690" w14:textId="77C52DF9" w:rsidR="00643275" w:rsidRPr="00664D06" w:rsidRDefault="00643275" w:rsidP="00643275">
      <w:pPr>
        <w:pStyle w:val="4Enunciado"/>
      </w:pPr>
      <w:r w:rsidRPr="00664D06">
        <w:t xml:space="preserve">Presentes o </w:t>
      </w:r>
      <w:r w:rsidRPr="00664D06">
        <w:rPr>
          <w:i/>
          <w:iCs/>
        </w:rPr>
        <w:t>fumus boni iuris</w:t>
      </w:r>
      <w:r w:rsidRPr="00664D06">
        <w:t xml:space="preserve"> e o </w:t>
      </w:r>
      <w:r w:rsidRPr="00664D06">
        <w:rPr>
          <w:i/>
          <w:iCs/>
        </w:rPr>
        <w:t>periculum in mora</w:t>
      </w:r>
      <w:r w:rsidRPr="00664D06">
        <w:t>, deve ser deferida a medida cautelar pleiteada pela parte Representante</w:t>
      </w:r>
    </w:p>
    <w:p w14:paraId="016E939A" w14:textId="77777777" w:rsidR="00A16AFE" w:rsidRPr="00664D06" w:rsidRDefault="00A16AFE" w:rsidP="00A16AFE">
      <w:pPr>
        <w:pStyle w:val="3EmentadaDeciso"/>
      </w:pPr>
    </w:p>
    <w:tbl>
      <w:tblPr>
        <w:tblStyle w:val="Tabelacomgrade"/>
        <w:tblW w:w="10449" w:type="dxa"/>
        <w:tblInd w:w="42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5139"/>
        <w:gridCol w:w="5310"/>
      </w:tblGrid>
      <w:tr w:rsidR="00A16AFE" w:rsidRPr="00664D06" w14:paraId="74BCACB7" w14:textId="77777777" w:rsidTr="00631AF2">
        <w:trPr>
          <w:trHeight w:val="773"/>
        </w:trPr>
        <w:tc>
          <w:tcPr>
            <w:tcW w:w="5139" w:type="dxa"/>
          </w:tcPr>
          <w:p w14:paraId="0A213684" w14:textId="7FC86C3A" w:rsidR="00A16AFE" w:rsidRPr="00664D06" w:rsidRDefault="00A16AFE" w:rsidP="00936973">
            <w:pPr>
              <w:pStyle w:val="ZRelatorsesso"/>
              <w:ind w:left="170" w:right="0"/>
            </w:pPr>
            <w:r w:rsidRPr="00664D06">
              <w:t xml:space="preserve">Relator: </w:t>
            </w:r>
            <w:r w:rsidR="00643275" w:rsidRPr="00664D06">
              <w:t>André Clemente Lara de Oliveira</w:t>
            </w:r>
          </w:p>
          <w:p w14:paraId="0D70735E" w14:textId="0B5368F9" w:rsidR="00A16AFE" w:rsidRPr="00664D06" w:rsidRDefault="00A16AFE" w:rsidP="00631AF2">
            <w:pPr>
              <w:pStyle w:val="ZRelatorsesso"/>
              <w:ind w:left="170" w:right="0"/>
            </w:pPr>
            <w:r w:rsidRPr="00664D06">
              <w:t xml:space="preserve">Decisão por </w:t>
            </w:r>
            <w:r w:rsidR="00643275" w:rsidRPr="00664D06">
              <w:t>unanimidade</w:t>
            </w:r>
          </w:p>
        </w:tc>
        <w:tc>
          <w:tcPr>
            <w:tcW w:w="5310" w:type="dxa"/>
          </w:tcPr>
          <w:p w14:paraId="2E0695CC" w14:textId="28A3FD33" w:rsidR="00A16AFE" w:rsidRPr="00664D06" w:rsidRDefault="00A16AFE" w:rsidP="00936973">
            <w:pPr>
              <w:pStyle w:val="ZRelatorsesso"/>
              <w:ind w:left="562" w:right="-90"/>
            </w:pPr>
            <w:r w:rsidRPr="00664D06">
              <w:t xml:space="preserve">Sessão Ordinária nº </w:t>
            </w:r>
            <w:r w:rsidR="00643275" w:rsidRPr="00664D06">
              <w:t>5467</w:t>
            </w:r>
            <w:r w:rsidRPr="00664D06">
              <w:t xml:space="preserve">, de </w:t>
            </w:r>
            <w:r w:rsidR="00643275" w:rsidRPr="00664D06">
              <w:t>10/06/2026</w:t>
            </w:r>
          </w:p>
          <w:p w14:paraId="121CC4F5" w14:textId="39D2E9A9" w:rsidR="00A16AFE" w:rsidRPr="00664D06" w:rsidRDefault="00A16AFE" w:rsidP="00631AF2">
            <w:pPr>
              <w:pStyle w:val="ZRelatorsesso"/>
              <w:ind w:left="562" w:right="-90"/>
              <w:rPr>
                <w:color w:val="0563C1"/>
                <w:u w:val="single"/>
              </w:rPr>
            </w:pPr>
            <w:r w:rsidRPr="00664D06">
              <w:t xml:space="preserve">Processo nº </w:t>
            </w:r>
            <w:r w:rsidR="00631AF2" w:rsidRPr="00664D06">
              <w:t>3977/2026 </w:t>
            </w:r>
          </w:p>
        </w:tc>
      </w:tr>
    </w:tbl>
    <w:p w14:paraId="499A5BFC" w14:textId="77777777" w:rsidR="00A16AFE" w:rsidRPr="00664D06" w:rsidRDefault="00A16AFE" w:rsidP="006E0136">
      <w:pPr>
        <w:pStyle w:val="2Verbetao"/>
      </w:pPr>
    </w:p>
    <w:p w14:paraId="7F7705C0" w14:textId="6BF7A038" w:rsidR="0083346E" w:rsidRPr="00664D06" w:rsidRDefault="00BA0842" w:rsidP="0083346E">
      <w:pPr>
        <w:pStyle w:val="2Verbetao"/>
        <w:numPr>
          <w:ilvl w:val="0"/>
          <w:numId w:val="2"/>
        </w:numPr>
        <w:ind w:left="709" w:hanging="425"/>
      </w:pPr>
      <w:hyperlink r:id="rId29" w:anchor="/jurisprudencia/selecionada?q=9335053C&amp;filter[hash]=0x887717514032e7426427a21024a4d7740ac9bdf2" w:history="1">
        <w:r w:rsidR="0083346E" w:rsidRPr="00437381">
          <w:rPr>
            <w:rStyle w:val="Hyperlink"/>
          </w:rPr>
          <w:t xml:space="preserve">DECISÃO Nº </w:t>
        </w:r>
        <w:r w:rsidR="00155B56" w:rsidRPr="00437381">
          <w:rPr>
            <w:rStyle w:val="Hyperlink"/>
          </w:rPr>
          <w:t>1715/2026</w:t>
        </w:r>
      </w:hyperlink>
      <w:r w:rsidR="0083346E" w:rsidRPr="00664D06">
        <w:t xml:space="preserve">: </w:t>
      </w:r>
      <w:r w:rsidR="00D30C73" w:rsidRPr="00664D06">
        <w:t>LICITAÇÃO. IMPUGNAÇÃO A EDITAL. PRINCÍPIO DA FUNGIBILIDADE. ADMISSIBILIDADE COMO REPRESENTAÇÃO. MEDIDA CAUTELAR. PERDA DE OBJETO. PROCEDÊNCIA PARCIAL</w:t>
      </w:r>
      <w:r w:rsidR="0083346E" w:rsidRPr="00664D06">
        <w:t>.</w:t>
      </w:r>
    </w:p>
    <w:p w14:paraId="142493F5" w14:textId="77777777" w:rsidR="0083346E" w:rsidRPr="00664D06" w:rsidRDefault="0083346E" w:rsidP="0083346E">
      <w:pPr>
        <w:pStyle w:val="3EmentadaDeciso"/>
      </w:pPr>
    </w:p>
    <w:p w14:paraId="0C50A3E4" w14:textId="77777777" w:rsidR="00D30C73" w:rsidRPr="00664D06" w:rsidRDefault="00D30C73" w:rsidP="00177CF0">
      <w:pPr>
        <w:pStyle w:val="4Enunciado"/>
        <w:numPr>
          <w:ilvl w:val="0"/>
          <w:numId w:val="21"/>
        </w:numPr>
      </w:pPr>
      <w:r w:rsidRPr="00664D06">
        <w:t>É cabível o conhecimento de impugnação a edital como representação, com base no princípio da fungibilidade, desde que preenchidos os requisitos de admissibilidade previstos no Regimento Interno do TCDF. </w:t>
      </w:r>
    </w:p>
    <w:p w14:paraId="0CAC1682" w14:textId="2A314549" w:rsidR="00D30C73" w:rsidRPr="00664D06" w:rsidRDefault="00D30C73" w:rsidP="00D30C73">
      <w:pPr>
        <w:pStyle w:val="4Enunciado"/>
      </w:pPr>
      <w:r w:rsidRPr="00664D06">
        <w:t xml:space="preserve">Procedência parcial da representação, sem novas determinações, uma vez que as irregularidades foram reconhecidas pela Administração e </w:t>
      </w:r>
      <w:proofErr w:type="spellStart"/>
      <w:r w:rsidRPr="00664D06">
        <w:t>esta</w:t>
      </w:r>
      <w:proofErr w:type="spellEnd"/>
      <w:r w:rsidRPr="00664D06">
        <w:t xml:space="preserve"> se comprometeu a saná-las, devendo o Tribunal acompanhar posteriormente a implementação das retificações. </w:t>
      </w:r>
    </w:p>
    <w:p w14:paraId="40E820F0" w14:textId="3F3BC495" w:rsidR="00D30C73" w:rsidRPr="00664D06" w:rsidRDefault="00D30C73" w:rsidP="00D30C73">
      <w:pPr>
        <w:pStyle w:val="4Enunciado"/>
      </w:pPr>
      <w:r w:rsidRPr="00664D06">
        <w:t>Prejudicado, por perda de objeto, o pedido de medida cautelar para suspensão de certame quando o Tribunal, em decisão anterior, já houver determinado a paralisação do procedimento licitatório</w:t>
      </w:r>
    </w:p>
    <w:p w14:paraId="530F8AB2" w14:textId="77777777" w:rsidR="0083346E" w:rsidRPr="00664D06" w:rsidRDefault="0083346E" w:rsidP="0083346E">
      <w:pPr>
        <w:pStyle w:val="3EmentadaDeciso"/>
      </w:pPr>
    </w:p>
    <w:tbl>
      <w:tblPr>
        <w:tblStyle w:val="Tabelacomgrade"/>
        <w:tblW w:w="10368" w:type="dxa"/>
        <w:tblInd w:w="42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5099"/>
        <w:gridCol w:w="5269"/>
      </w:tblGrid>
      <w:tr w:rsidR="0083346E" w:rsidRPr="00664D06" w14:paraId="466A2CCD" w14:textId="77777777" w:rsidTr="00F16173">
        <w:trPr>
          <w:trHeight w:val="799"/>
        </w:trPr>
        <w:tc>
          <w:tcPr>
            <w:tcW w:w="5099" w:type="dxa"/>
          </w:tcPr>
          <w:p w14:paraId="1648B026" w14:textId="6A2524EA" w:rsidR="0083346E" w:rsidRPr="00664D06" w:rsidRDefault="0083346E" w:rsidP="00936973">
            <w:pPr>
              <w:pStyle w:val="ZRelatorsesso"/>
              <w:ind w:left="170" w:right="0"/>
            </w:pPr>
            <w:r w:rsidRPr="00664D06">
              <w:lastRenderedPageBreak/>
              <w:t xml:space="preserve">Relator: </w:t>
            </w:r>
            <w:r w:rsidR="00D30C73" w:rsidRPr="00664D06">
              <w:t>André Clemente Lara de Oliveira</w:t>
            </w:r>
          </w:p>
          <w:p w14:paraId="26954802" w14:textId="2C6D5EFC" w:rsidR="0083346E" w:rsidRPr="00664D06" w:rsidRDefault="0083346E" w:rsidP="00F16173">
            <w:pPr>
              <w:pStyle w:val="ZRelatorsesso"/>
              <w:ind w:left="170" w:right="0"/>
            </w:pPr>
            <w:r w:rsidRPr="00664D06">
              <w:t xml:space="preserve">Decisão por </w:t>
            </w:r>
            <w:r w:rsidR="00D30C73" w:rsidRPr="00664D06">
              <w:t>unanimidade</w:t>
            </w:r>
          </w:p>
        </w:tc>
        <w:tc>
          <w:tcPr>
            <w:tcW w:w="5269" w:type="dxa"/>
          </w:tcPr>
          <w:p w14:paraId="47F842E0" w14:textId="0273D35F" w:rsidR="0083346E" w:rsidRPr="00664D06" w:rsidRDefault="0083346E" w:rsidP="00936973">
            <w:pPr>
              <w:pStyle w:val="ZRelatorsesso"/>
              <w:ind w:left="562" w:right="-90"/>
            </w:pPr>
            <w:r w:rsidRPr="00664D06">
              <w:t xml:space="preserve">Sessão Ordinária nº </w:t>
            </w:r>
            <w:r w:rsidR="00D30C73" w:rsidRPr="00664D06">
              <w:t>5467, de 10/06/2026</w:t>
            </w:r>
          </w:p>
          <w:p w14:paraId="6A11C2C7" w14:textId="5DEF7531" w:rsidR="0083346E" w:rsidRPr="00664D06" w:rsidRDefault="0083346E" w:rsidP="00F16173">
            <w:pPr>
              <w:pStyle w:val="ZRelatorsesso"/>
              <w:ind w:left="562" w:right="-90"/>
              <w:rPr>
                <w:color w:val="0563C1"/>
                <w:u w:val="single"/>
              </w:rPr>
            </w:pPr>
            <w:r w:rsidRPr="00664D06">
              <w:t xml:space="preserve">Processo nº </w:t>
            </w:r>
            <w:r w:rsidR="00F16173" w:rsidRPr="00664D06">
              <w:t>4607/2026 </w:t>
            </w:r>
          </w:p>
        </w:tc>
      </w:tr>
    </w:tbl>
    <w:p w14:paraId="327CF95C" w14:textId="77777777" w:rsidR="0083346E" w:rsidRPr="00664D06" w:rsidRDefault="0083346E" w:rsidP="006E0136">
      <w:pPr>
        <w:pStyle w:val="2Verbetao"/>
      </w:pPr>
    </w:p>
    <w:p w14:paraId="5322340C" w14:textId="34EA0FCB" w:rsidR="0083346E" w:rsidRPr="00617662" w:rsidRDefault="00BA0842" w:rsidP="0083346E">
      <w:pPr>
        <w:pStyle w:val="2Verbetao"/>
        <w:numPr>
          <w:ilvl w:val="0"/>
          <w:numId w:val="2"/>
        </w:numPr>
        <w:ind w:left="709" w:hanging="425"/>
      </w:pPr>
      <w:hyperlink r:id="rId30" w:history="1">
        <w:r w:rsidR="0083346E" w:rsidRPr="00617662">
          <w:rPr>
            <w:rStyle w:val="Hyperlink"/>
          </w:rPr>
          <w:t xml:space="preserve">DECISÃO Nº </w:t>
        </w:r>
        <w:r w:rsidR="009B0359" w:rsidRPr="00617662">
          <w:rPr>
            <w:rStyle w:val="Hyperlink"/>
          </w:rPr>
          <w:t>1724</w:t>
        </w:r>
        <w:r w:rsidR="0083346E" w:rsidRPr="00617662">
          <w:rPr>
            <w:rStyle w:val="Hyperlink"/>
          </w:rPr>
          <w:t>/202</w:t>
        </w:r>
        <w:r w:rsidR="009B0359" w:rsidRPr="00617662">
          <w:rPr>
            <w:rStyle w:val="Hyperlink"/>
          </w:rPr>
          <w:t>6</w:t>
        </w:r>
      </w:hyperlink>
      <w:r w:rsidR="0083346E" w:rsidRPr="00617662">
        <w:t xml:space="preserve">: </w:t>
      </w:r>
      <w:r w:rsidR="009B0359" w:rsidRPr="00617662">
        <w:t>CONTAS. BANCO DE BRASÍLIA S.A. BRB. PRESTAÇÃO DE CONTAS ANUAL. EXERCÍCIO FINANCEIRO DE 2020. REGULARIDADE. REGULARIDADE COM RESSALVAS. EMBARGOS DE DECLARAÇÃO. TEMPESTIVIDADE. CONHECIMENTO. CONTRADIÇÃO EXTERNA. VIA INADEQUADA. ROL DE RESPONSÁVEIS. REAVALIAÇÃO DO MÉRITO. REEXAME DOS AUTOS. EXCEPCIONAL PROVIMENTO. EFEITOS INFRINGENTES. RESSALVAS ÀS CONTAS DA EMBARGANTE. AFASTAMENTO. DEMAIS CONTAS. MANUTENÇÃO DAS RESSALVAS</w:t>
      </w:r>
      <w:r w:rsidR="0083346E" w:rsidRPr="00617662">
        <w:t>.</w:t>
      </w:r>
    </w:p>
    <w:p w14:paraId="62338F38" w14:textId="77777777" w:rsidR="0083346E" w:rsidRPr="00617662" w:rsidRDefault="0083346E" w:rsidP="0083346E">
      <w:pPr>
        <w:pStyle w:val="3EmentadaDeciso"/>
      </w:pPr>
    </w:p>
    <w:p w14:paraId="2E925DE5" w14:textId="77777777" w:rsidR="009B0359" w:rsidRPr="00617662" w:rsidRDefault="009B0359" w:rsidP="00177CF0">
      <w:pPr>
        <w:pStyle w:val="4Enunciado"/>
        <w:numPr>
          <w:ilvl w:val="0"/>
          <w:numId w:val="22"/>
        </w:numPr>
      </w:pPr>
      <w:r w:rsidRPr="00617662">
        <w:t>Os Embargos de Declaração são peça recursal adequada e cabível para esclarecer obscuridade, eliminar contradição, suprir omissão ou corrigir erro material de Decisão deste Tribunal. (Art. 35 da Lei Complementar nº 01/1994 c/c o art. 287 do Regimento Interno). </w:t>
      </w:r>
    </w:p>
    <w:p w14:paraId="74CE6C97" w14:textId="055CBD4B" w:rsidR="0083346E" w:rsidRPr="00617662" w:rsidRDefault="009B0359" w:rsidP="009B0359">
      <w:pPr>
        <w:pStyle w:val="4Enunciado"/>
      </w:pPr>
      <w:r w:rsidRPr="00617662">
        <w:t>Os Embargos de Declaração se prestam a sanar a contradição interna, consubstanciada na ausência de lógica ou de coerência entre fundamentos e dispositivo do julgado, e não a externa, relativa à incompatibilidade da decisão com tese, lei ou precedente cujo embargante compreende aplicável ao caso concreto. Precedentes do Superior Tribunal de Justiça.</w:t>
      </w:r>
    </w:p>
    <w:p w14:paraId="13E64E76" w14:textId="77777777" w:rsidR="009B0359" w:rsidRPr="00617662" w:rsidRDefault="009B0359" w:rsidP="0083346E">
      <w:pPr>
        <w:pStyle w:val="3EmentadaDeciso"/>
      </w:pPr>
    </w:p>
    <w:tbl>
      <w:tblPr>
        <w:tblStyle w:val="Tabelacomgrade"/>
        <w:tblW w:w="0" w:type="auto"/>
        <w:tblInd w:w="42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993"/>
        <w:gridCol w:w="5159"/>
      </w:tblGrid>
      <w:tr w:rsidR="0083346E" w:rsidRPr="00617662" w14:paraId="4C93E8A2" w14:textId="77777777" w:rsidTr="00936973">
        <w:trPr>
          <w:trHeight w:val="1066"/>
        </w:trPr>
        <w:tc>
          <w:tcPr>
            <w:tcW w:w="4993" w:type="dxa"/>
          </w:tcPr>
          <w:p w14:paraId="2E28C42F" w14:textId="4F991C62" w:rsidR="0083346E" w:rsidRPr="00617662" w:rsidRDefault="0083346E" w:rsidP="00936973">
            <w:pPr>
              <w:pStyle w:val="ZRelatorsesso"/>
              <w:ind w:left="170" w:right="0"/>
            </w:pPr>
            <w:r w:rsidRPr="00617662">
              <w:t xml:space="preserve">Relator: </w:t>
            </w:r>
            <w:r w:rsidR="009B0359" w:rsidRPr="00617662">
              <w:t>Vinícius Cardoso de Pinho Fragoso</w:t>
            </w:r>
          </w:p>
          <w:p w14:paraId="6CFB0521" w14:textId="461F2CE5" w:rsidR="0083346E" w:rsidRPr="00617662" w:rsidRDefault="0083346E" w:rsidP="00936973">
            <w:pPr>
              <w:pStyle w:val="ZRelatorsesso"/>
              <w:ind w:left="170" w:right="0"/>
            </w:pPr>
            <w:r w:rsidRPr="00617662">
              <w:t xml:space="preserve">Decisão por </w:t>
            </w:r>
            <w:r w:rsidR="00F610B8" w:rsidRPr="00617662">
              <w:t>unanimidade</w:t>
            </w:r>
          </w:p>
          <w:p w14:paraId="7500BCD2" w14:textId="77777777" w:rsidR="0083346E" w:rsidRPr="00617662" w:rsidRDefault="0083346E" w:rsidP="00936973">
            <w:pPr>
              <w:pStyle w:val="ZRelatorsesso"/>
              <w:ind w:left="170" w:right="0"/>
            </w:pPr>
          </w:p>
        </w:tc>
        <w:tc>
          <w:tcPr>
            <w:tcW w:w="5159" w:type="dxa"/>
          </w:tcPr>
          <w:p w14:paraId="3858AB9E" w14:textId="3457AC99" w:rsidR="0083346E" w:rsidRPr="00617662" w:rsidRDefault="0083346E" w:rsidP="00936973">
            <w:pPr>
              <w:pStyle w:val="ZRelatorsesso"/>
              <w:ind w:left="562" w:right="-90"/>
            </w:pPr>
            <w:r w:rsidRPr="00617662">
              <w:t xml:space="preserve">Sessão Ordinária nº </w:t>
            </w:r>
            <w:r w:rsidR="00024E77" w:rsidRPr="00617662">
              <w:t>5467, de 10/06/2026 </w:t>
            </w:r>
          </w:p>
          <w:p w14:paraId="3CBC9275" w14:textId="7F3F1890" w:rsidR="0083346E" w:rsidRPr="00617662" w:rsidRDefault="0083346E" w:rsidP="00936973">
            <w:pPr>
              <w:pStyle w:val="ZRelatorsesso"/>
              <w:ind w:left="562" w:right="-90"/>
              <w:rPr>
                <w:rStyle w:val="Hyperlink"/>
              </w:rPr>
            </w:pPr>
            <w:r w:rsidRPr="00617662">
              <w:t xml:space="preserve">Processo nº </w:t>
            </w:r>
            <w:r w:rsidR="00024E77" w:rsidRPr="00617662">
              <w:t>329/2025 </w:t>
            </w:r>
          </w:p>
          <w:p w14:paraId="294B65FA" w14:textId="77777777" w:rsidR="0083346E" w:rsidRPr="00617662" w:rsidRDefault="0083346E" w:rsidP="00936973">
            <w:pPr>
              <w:pStyle w:val="ZRelatorsesso"/>
              <w:ind w:left="562" w:right="-90"/>
              <w:rPr>
                <w:color w:val="0563C1"/>
                <w:u w:val="single"/>
              </w:rPr>
            </w:pPr>
          </w:p>
        </w:tc>
      </w:tr>
      <w:tr w:rsidR="0083346E" w:rsidRPr="00617662" w14:paraId="080C4FCA" w14:textId="77777777" w:rsidTr="00936973">
        <w:trPr>
          <w:trHeight w:val="300"/>
        </w:trPr>
        <w:tc>
          <w:tcPr>
            <w:tcW w:w="4993" w:type="dxa"/>
          </w:tcPr>
          <w:p w14:paraId="61506D42" w14:textId="77777777" w:rsidR="0083346E" w:rsidRPr="00617662" w:rsidRDefault="0083346E" w:rsidP="00936973">
            <w:pPr>
              <w:pStyle w:val="ZRelatorsesso"/>
              <w:ind w:left="170" w:right="0"/>
            </w:pPr>
            <w:r w:rsidRPr="00617662">
              <w:t>Legislação relacionada</w:t>
            </w:r>
          </w:p>
          <w:p w14:paraId="7317A82D" w14:textId="12E1F815" w:rsidR="0083346E" w:rsidRPr="00617662" w:rsidRDefault="00F610B8" w:rsidP="00936973">
            <w:pPr>
              <w:pStyle w:val="ZRelatorsesso"/>
              <w:ind w:left="170" w:right="0"/>
            </w:pPr>
            <w:r w:rsidRPr="00617662">
              <w:t>LINDB, Art. 28 </w:t>
            </w:r>
            <w:r w:rsidRPr="00617662">
              <w:br/>
              <w:t>Estatuto da OAB, Art. 32</w:t>
            </w:r>
          </w:p>
        </w:tc>
        <w:tc>
          <w:tcPr>
            <w:tcW w:w="5159" w:type="dxa"/>
          </w:tcPr>
          <w:p w14:paraId="6D9BAB6C" w14:textId="7F08393F" w:rsidR="0083346E" w:rsidRPr="00617662" w:rsidRDefault="0083346E" w:rsidP="00936973">
            <w:pPr>
              <w:pStyle w:val="ZRelatorsesso"/>
              <w:ind w:left="562" w:right="-90"/>
            </w:pPr>
          </w:p>
        </w:tc>
      </w:tr>
    </w:tbl>
    <w:p w14:paraId="071E3C5D" w14:textId="77777777" w:rsidR="00D45D03" w:rsidRPr="00617662" w:rsidRDefault="00D45D03" w:rsidP="006E0136">
      <w:pPr>
        <w:pStyle w:val="2Verbetao"/>
      </w:pPr>
    </w:p>
    <w:p w14:paraId="4F2D3BBB" w14:textId="114F19F9" w:rsidR="00392CCB" w:rsidRPr="003603C8" w:rsidRDefault="00BA0842" w:rsidP="00177CF0">
      <w:pPr>
        <w:pStyle w:val="2Verbetao"/>
        <w:numPr>
          <w:ilvl w:val="0"/>
          <w:numId w:val="23"/>
        </w:numPr>
        <w:ind w:left="709" w:hanging="425"/>
      </w:pPr>
      <w:hyperlink r:id="rId31" w:history="1">
        <w:r w:rsidR="00392CCB" w:rsidRPr="00617662">
          <w:rPr>
            <w:rStyle w:val="Hyperlink"/>
          </w:rPr>
          <w:t>DECISÃO Nº 1726/2026</w:t>
        </w:r>
      </w:hyperlink>
      <w:r w:rsidR="00392CCB" w:rsidRPr="00617662">
        <w:t>: PROCESSUAL. CONTAS. TOMADA DE CONTAS ESPECIAL. ADMINISTRAÇÕES REGIONAIS DO PARANOÁ, CEILÂNDIA, SÃO SEBASTIÃO E RECANTO DAS EMAS.FEDERAÇÃO DE JIU-JITSU DE BRASÍLIA - FJJB. RE</w:t>
      </w:r>
      <w:r w:rsidR="00392CCB" w:rsidRPr="003603C8">
        <w:t>CURSOS DE RECONSIDERAÇÃO. PRELIMINAR DE PRESCRIÇÃO. AFASTAMENTO. PROVIMENTO PARCIAL. REESTIMATIVA DO DÉBITO. READEQUAÇÃO DAS MULTAS. PROVIMENTO. AUSÊNCIA DE DOLO E DE ERRO GROSSEIRO. AFASTAMENTO DAS MULTAS. EXTENSÃO DOS EFEITOS AOS RESPONSÁVEIS EM SITUAÇÃO SIMILAR. EXPEDIÇÃO DE NOVOS ACÓRDÃOS.</w:t>
      </w:r>
    </w:p>
    <w:p w14:paraId="15594C4E" w14:textId="77777777" w:rsidR="00392CCB" w:rsidRPr="003603C8" w:rsidRDefault="00392CCB" w:rsidP="00392CCB">
      <w:pPr>
        <w:pStyle w:val="3EmentadaDeciso"/>
      </w:pPr>
    </w:p>
    <w:tbl>
      <w:tblPr>
        <w:tblStyle w:val="Tabelacomgrade"/>
        <w:tblW w:w="0" w:type="auto"/>
        <w:tblInd w:w="42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993"/>
        <w:gridCol w:w="5159"/>
      </w:tblGrid>
      <w:tr w:rsidR="00392CCB" w:rsidRPr="00E41D42" w14:paraId="18DF8322" w14:textId="77777777" w:rsidTr="00936973">
        <w:trPr>
          <w:trHeight w:val="1066"/>
        </w:trPr>
        <w:tc>
          <w:tcPr>
            <w:tcW w:w="4993" w:type="dxa"/>
          </w:tcPr>
          <w:p w14:paraId="1DD0F7DF" w14:textId="77777777" w:rsidR="00392CCB" w:rsidRPr="003603C8" w:rsidRDefault="00392CCB" w:rsidP="00936973">
            <w:pPr>
              <w:pStyle w:val="ZRelatorsesso"/>
              <w:ind w:left="170" w:right="0"/>
            </w:pPr>
            <w:r w:rsidRPr="003603C8">
              <w:lastRenderedPageBreak/>
              <w:t>Relator: Paulo Tadeu Vale da Silva</w:t>
            </w:r>
          </w:p>
          <w:p w14:paraId="74C1EDF1" w14:textId="77777777" w:rsidR="00392CCB" w:rsidRPr="003603C8" w:rsidRDefault="00392CCB" w:rsidP="00936973">
            <w:pPr>
              <w:pStyle w:val="ZRelatorsesso"/>
              <w:ind w:left="170" w:right="0"/>
            </w:pPr>
            <w:r w:rsidRPr="003603C8">
              <w:t>Decisão por unanimidade</w:t>
            </w:r>
          </w:p>
          <w:p w14:paraId="4ED21EC7" w14:textId="77777777" w:rsidR="00392CCB" w:rsidRPr="003603C8" w:rsidRDefault="00392CCB" w:rsidP="00936973">
            <w:pPr>
              <w:pStyle w:val="ZRelatorsesso"/>
              <w:ind w:left="170" w:right="0"/>
            </w:pPr>
          </w:p>
        </w:tc>
        <w:tc>
          <w:tcPr>
            <w:tcW w:w="5159" w:type="dxa"/>
          </w:tcPr>
          <w:p w14:paraId="6DF3853E" w14:textId="13FB763B" w:rsidR="00392CCB" w:rsidRPr="003603C8" w:rsidRDefault="00392CCB" w:rsidP="00936973">
            <w:pPr>
              <w:pStyle w:val="ZRelatorsesso"/>
              <w:ind w:left="562" w:right="-90"/>
            </w:pPr>
            <w:r w:rsidRPr="003603C8">
              <w:t>Sessão Ordinária nº 5467, de 10/06/2026</w:t>
            </w:r>
          </w:p>
          <w:p w14:paraId="324B8A45" w14:textId="448E4897" w:rsidR="00392CCB" w:rsidRPr="00E41D42" w:rsidRDefault="00392CCB" w:rsidP="00936973">
            <w:pPr>
              <w:pStyle w:val="ZRelatorsesso"/>
              <w:ind w:left="562" w:right="-90"/>
              <w:rPr>
                <w:rStyle w:val="Hyperlink"/>
              </w:rPr>
            </w:pPr>
            <w:r w:rsidRPr="003603C8">
              <w:t xml:space="preserve">Processo nº </w:t>
            </w:r>
            <w:r w:rsidR="003603C8" w:rsidRPr="003603C8">
              <w:t>4076/2016</w:t>
            </w:r>
          </w:p>
          <w:p w14:paraId="17043E87" w14:textId="77777777" w:rsidR="00392CCB" w:rsidRPr="00E41D42" w:rsidRDefault="00392CCB" w:rsidP="00936973">
            <w:pPr>
              <w:pStyle w:val="ZRelatorsesso"/>
              <w:ind w:left="562" w:right="-90"/>
              <w:rPr>
                <w:color w:val="0563C1"/>
                <w:u w:val="single"/>
              </w:rPr>
            </w:pPr>
          </w:p>
        </w:tc>
      </w:tr>
      <w:tr w:rsidR="00392CCB" w:rsidRPr="00E41D42" w14:paraId="1B1776E4" w14:textId="77777777" w:rsidTr="00936973">
        <w:trPr>
          <w:trHeight w:val="300"/>
        </w:trPr>
        <w:tc>
          <w:tcPr>
            <w:tcW w:w="4993" w:type="dxa"/>
          </w:tcPr>
          <w:p w14:paraId="51B66AC5" w14:textId="77777777" w:rsidR="00392CCB" w:rsidRPr="00E41D42" w:rsidRDefault="00392CCB" w:rsidP="00936973">
            <w:pPr>
              <w:pStyle w:val="ZRelatorsesso"/>
              <w:ind w:left="170" w:right="0"/>
            </w:pPr>
            <w:r w:rsidRPr="00E41D42">
              <w:t>Legislação relacionada</w:t>
            </w:r>
          </w:p>
          <w:p w14:paraId="5E2AE2FA" w14:textId="1B2BFD41" w:rsidR="00392CCB" w:rsidRDefault="002F2D7E" w:rsidP="00936973">
            <w:pPr>
              <w:pStyle w:val="ZRelatorsesso"/>
              <w:ind w:left="170" w:right="0"/>
            </w:pPr>
            <w:r>
              <w:t>CF/88, Art. 37</w:t>
            </w:r>
          </w:p>
          <w:p w14:paraId="2E5281BD" w14:textId="7B2F1004" w:rsidR="00392CCB" w:rsidRPr="00E41D42" w:rsidRDefault="002F2D7E" w:rsidP="003603C8">
            <w:pPr>
              <w:pStyle w:val="ZRelatorsesso"/>
              <w:ind w:left="170" w:right="0"/>
            </w:pPr>
            <w:r>
              <w:t>CC, Art. 884</w:t>
            </w:r>
          </w:p>
        </w:tc>
        <w:tc>
          <w:tcPr>
            <w:tcW w:w="5159" w:type="dxa"/>
          </w:tcPr>
          <w:p w14:paraId="2E47FF3C" w14:textId="1ECB6196" w:rsidR="00392CCB" w:rsidRPr="00E41D42" w:rsidRDefault="00392CCB" w:rsidP="00936973">
            <w:pPr>
              <w:pStyle w:val="ZRelatorsesso"/>
              <w:ind w:left="562" w:right="-90"/>
            </w:pPr>
          </w:p>
        </w:tc>
      </w:tr>
    </w:tbl>
    <w:p w14:paraId="3D570A26" w14:textId="77777777" w:rsidR="00392CCB" w:rsidRPr="00664D06" w:rsidRDefault="00392CCB" w:rsidP="006E0136">
      <w:pPr>
        <w:pStyle w:val="2Verbetao"/>
      </w:pPr>
    </w:p>
    <w:p w14:paraId="3956155D" w14:textId="2AF3D467" w:rsidR="0083346E" w:rsidRPr="00664D06" w:rsidRDefault="00BA0842" w:rsidP="00177CF0">
      <w:pPr>
        <w:pStyle w:val="2Verbetao"/>
        <w:numPr>
          <w:ilvl w:val="0"/>
          <w:numId w:val="23"/>
        </w:numPr>
        <w:ind w:left="709" w:hanging="425"/>
      </w:pPr>
      <w:hyperlink r:id="rId32" w:anchor="/jurisprudencia/selecionada?q=CAE8AB01&amp;filter[hash]=0xff18aa5ad0c553e1bbcbe63fa3e17eb0915eddc3" w:history="1">
        <w:r w:rsidR="0083346E" w:rsidRPr="00F66DB4">
          <w:rPr>
            <w:rStyle w:val="Hyperlink"/>
          </w:rPr>
          <w:t xml:space="preserve">DECISÃO Nº </w:t>
        </w:r>
        <w:r w:rsidR="00AB7E5A" w:rsidRPr="00F66DB4">
          <w:rPr>
            <w:rStyle w:val="Hyperlink"/>
          </w:rPr>
          <w:t>1730/2026</w:t>
        </w:r>
      </w:hyperlink>
      <w:r w:rsidR="0083346E" w:rsidRPr="00664D06">
        <w:t xml:space="preserve">: </w:t>
      </w:r>
      <w:r w:rsidR="00240DB1" w:rsidRPr="00664D06">
        <w:t>PROCESSUAL. CONTAS. PRESCRIÇÃO. PRETENSÃO RESSARCITÓRIA. NOVO ENTENDIMENTO. RETROATIVIDADE</w:t>
      </w:r>
      <w:r w:rsidR="0083346E" w:rsidRPr="00664D06">
        <w:t>.</w:t>
      </w:r>
    </w:p>
    <w:p w14:paraId="367E6E26" w14:textId="77777777" w:rsidR="0083346E" w:rsidRPr="00664D06" w:rsidRDefault="0083346E" w:rsidP="0083346E">
      <w:pPr>
        <w:pStyle w:val="3EmentadaDeciso"/>
      </w:pPr>
    </w:p>
    <w:p w14:paraId="2B5467B8" w14:textId="01EDCC23" w:rsidR="0083346E" w:rsidRPr="00664D06" w:rsidRDefault="00240DB1" w:rsidP="00177CF0">
      <w:pPr>
        <w:pStyle w:val="4Enunciado"/>
        <w:numPr>
          <w:ilvl w:val="0"/>
          <w:numId w:val="10"/>
        </w:numPr>
      </w:pPr>
      <w:r w:rsidRPr="00664D06">
        <w:t xml:space="preserve">Ainda que o lapso temporal apto a configurar prescrição tenha ocorrido sob o entendimento jurisprudencial da imprescritibilidade da pretensão de ressarcimento ao erário, devem ser aplicadas as regras de prescrição, visto que o Supremo Tribunal Federal, no julgamento do Recurso Extraordinário nº 636.886 (Tema 899 da Repercussão Geral), não modulou os efeitos da tese da </w:t>
      </w:r>
      <w:proofErr w:type="spellStart"/>
      <w:r w:rsidRPr="00664D06">
        <w:t>prescritibilidade</w:t>
      </w:r>
      <w:proofErr w:type="spellEnd"/>
      <w:r w:rsidRPr="00664D06">
        <w:t>, rejeitando a irretroatividade do novo entendimento.</w:t>
      </w:r>
    </w:p>
    <w:p w14:paraId="601BD55C" w14:textId="77777777" w:rsidR="0083346E" w:rsidRPr="00664D06" w:rsidRDefault="0083346E" w:rsidP="0083346E">
      <w:pPr>
        <w:pStyle w:val="3EmentadaDeciso"/>
      </w:pPr>
    </w:p>
    <w:tbl>
      <w:tblPr>
        <w:tblStyle w:val="Tabelacomgrade"/>
        <w:tblW w:w="0" w:type="auto"/>
        <w:tblInd w:w="42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993"/>
        <w:gridCol w:w="5159"/>
      </w:tblGrid>
      <w:tr w:rsidR="0083346E" w:rsidRPr="00664D06" w14:paraId="1B61EF26" w14:textId="77777777" w:rsidTr="00936973">
        <w:trPr>
          <w:trHeight w:val="1066"/>
        </w:trPr>
        <w:tc>
          <w:tcPr>
            <w:tcW w:w="4993" w:type="dxa"/>
          </w:tcPr>
          <w:p w14:paraId="26D50A42" w14:textId="59762DFA" w:rsidR="0083346E" w:rsidRPr="00664D06" w:rsidRDefault="0083346E" w:rsidP="00936973">
            <w:pPr>
              <w:pStyle w:val="ZRelatorsesso"/>
              <w:ind w:left="170" w:right="0"/>
            </w:pPr>
            <w:r w:rsidRPr="00664D06">
              <w:t xml:space="preserve">Relator: </w:t>
            </w:r>
            <w:r w:rsidR="00240DB1" w:rsidRPr="00664D06">
              <w:t>Márcio Michel Alves de Oliveira </w:t>
            </w:r>
          </w:p>
          <w:p w14:paraId="55F745AA" w14:textId="5F49442B" w:rsidR="0083346E" w:rsidRPr="00664D06" w:rsidRDefault="0083346E" w:rsidP="00936973">
            <w:pPr>
              <w:pStyle w:val="ZRelatorsesso"/>
              <w:ind w:left="170" w:right="0"/>
            </w:pPr>
            <w:r w:rsidRPr="00664D06">
              <w:t xml:space="preserve">Decisão por </w:t>
            </w:r>
            <w:r w:rsidR="00C31295" w:rsidRPr="00664D06">
              <w:t>unanimidade</w:t>
            </w:r>
          </w:p>
          <w:p w14:paraId="0A3873BC" w14:textId="77777777" w:rsidR="0083346E" w:rsidRPr="00664D06" w:rsidRDefault="0083346E" w:rsidP="00936973">
            <w:pPr>
              <w:pStyle w:val="ZRelatorsesso"/>
              <w:ind w:left="170" w:right="0"/>
            </w:pPr>
          </w:p>
        </w:tc>
        <w:tc>
          <w:tcPr>
            <w:tcW w:w="5159" w:type="dxa"/>
          </w:tcPr>
          <w:p w14:paraId="32BCB922" w14:textId="05059829" w:rsidR="0083346E" w:rsidRPr="00664D06" w:rsidRDefault="0083346E" w:rsidP="00936973">
            <w:pPr>
              <w:pStyle w:val="ZRelatorsesso"/>
              <w:ind w:left="562" w:right="-90"/>
            </w:pPr>
            <w:r w:rsidRPr="00664D06">
              <w:t xml:space="preserve">Sessão Ordinária nº </w:t>
            </w:r>
            <w:r w:rsidR="00240DB1" w:rsidRPr="00664D06">
              <w:t>5467, de 10/06/2026</w:t>
            </w:r>
          </w:p>
          <w:p w14:paraId="0D170BEC" w14:textId="3FA201D9" w:rsidR="0083346E" w:rsidRPr="00664D06" w:rsidRDefault="0083346E" w:rsidP="00936973">
            <w:pPr>
              <w:pStyle w:val="ZRelatorsesso"/>
              <w:ind w:left="562" w:right="-90"/>
              <w:rPr>
                <w:rStyle w:val="Hyperlink"/>
              </w:rPr>
            </w:pPr>
            <w:r w:rsidRPr="00664D06">
              <w:t xml:space="preserve">Processo nº </w:t>
            </w:r>
            <w:r w:rsidR="00C31295" w:rsidRPr="00664D06">
              <w:t>13273/2005</w:t>
            </w:r>
          </w:p>
          <w:p w14:paraId="4831038C" w14:textId="77777777" w:rsidR="0083346E" w:rsidRPr="00664D06" w:rsidRDefault="0083346E" w:rsidP="00936973">
            <w:pPr>
              <w:pStyle w:val="ZRelatorsesso"/>
              <w:ind w:left="562" w:right="-90"/>
              <w:rPr>
                <w:color w:val="0563C1"/>
                <w:u w:val="single"/>
              </w:rPr>
            </w:pPr>
          </w:p>
        </w:tc>
      </w:tr>
      <w:tr w:rsidR="0083346E" w:rsidRPr="00664D06" w14:paraId="4924A36A" w14:textId="77777777" w:rsidTr="00936973">
        <w:trPr>
          <w:trHeight w:val="300"/>
        </w:trPr>
        <w:tc>
          <w:tcPr>
            <w:tcW w:w="4993" w:type="dxa"/>
          </w:tcPr>
          <w:p w14:paraId="17203DC1" w14:textId="77777777" w:rsidR="0083346E" w:rsidRPr="00664D06" w:rsidRDefault="0083346E" w:rsidP="00936973">
            <w:pPr>
              <w:pStyle w:val="ZRelatorsesso"/>
              <w:ind w:left="170" w:right="0"/>
            </w:pPr>
            <w:r w:rsidRPr="00664D06">
              <w:t>Legislação relacionada</w:t>
            </w:r>
          </w:p>
          <w:p w14:paraId="37DD110E" w14:textId="77777777" w:rsidR="00C31295" w:rsidRPr="00664D06" w:rsidRDefault="00C31295" w:rsidP="00C31295">
            <w:pPr>
              <w:pStyle w:val="ZRelatorsesso"/>
              <w:ind w:left="170"/>
            </w:pPr>
            <w:r w:rsidRPr="00664D06">
              <w:t>Decisão Normativa TCDF nº 5/2021 </w:t>
            </w:r>
          </w:p>
          <w:p w14:paraId="36E40DDE" w14:textId="77777777" w:rsidR="00C31295" w:rsidRPr="00664D06" w:rsidRDefault="00C31295" w:rsidP="00C31295">
            <w:pPr>
              <w:pStyle w:val="ZRelatorsesso"/>
              <w:ind w:left="170"/>
            </w:pPr>
            <w:r w:rsidRPr="00664D06">
              <w:t>Decisão Normativa TCDF nº 1/2024 </w:t>
            </w:r>
          </w:p>
          <w:p w14:paraId="1F7A176D" w14:textId="77777777" w:rsidR="0083346E" w:rsidRPr="00664D06" w:rsidRDefault="0083346E" w:rsidP="00936973">
            <w:pPr>
              <w:pStyle w:val="ZRelatorsesso"/>
              <w:ind w:left="170" w:right="0"/>
            </w:pPr>
          </w:p>
        </w:tc>
        <w:tc>
          <w:tcPr>
            <w:tcW w:w="5159" w:type="dxa"/>
          </w:tcPr>
          <w:p w14:paraId="60FA844F" w14:textId="77777777" w:rsidR="0083346E" w:rsidRPr="00664D06" w:rsidRDefault="0083346E" w:rsidP="00936973">
            <w:pPr>
              <w:pStyle w:val="ZRelatorsesso"/>
              <w:ind w:left="562" w:right="-90"/>
            </w:pPr>
            <w:r w:rsidRPr="00664D06">
              <w:t>Precedentes externos</w:t>
            </w:r>
          </w:p>
          <w:p w14:paraId="29E173CF" w14:textId="2533F069" w:rsidR="00664D06" w:rsidRPr="00664D06" w:rsidRDefault="00C92141" w:rsidP="00936973">
            <w:pPr>
              <w:pStyle w:val="ZRelatorsesso"/>
              <w:ind w:left="562" w:right="-90"/>
            </w:pPr>
            <w:r>
              <w:t xml:space="preserve">STF - </w:t>
            </w:r>
            <w:r w:rsidR="00664D06" w:rsidRPr="00664D06">
              <w:t>Tema de Repercussão Geral nº 899</w:t>
            </w:r>
          </w:p>
        </w:tc>
      </w:tr>
      <w:tr w:rsidR="0083346E" w14:paraId="645070F2" w14:textId="77777777" w:rsidTr="00936973">
        <w:trPr>
          <w:trHeight w:val="300"/>
        </w:trPr>
        <w:tc>
          <w:tcPr>
            <w:tcW w:w="4993" w:type="dxa"/>
          </w:tcPr>
          <w:p w14:paraId="1D9E03D5" w14:textId="77777777" w:rsidR="0083346E" w:rsidRPr="00664D06" w:rsidRDefault="0083346E" w:rsidP="00936973">
            <w:pPr>
              <w:pStyle w:val="ZRelatorsesso"/>
              <w:ind w:left="170" w:right="0"/>
            </w:pPr>
            <w:r w:rsidRPr="00664D06">
              <w:t>Decisões relacionadas</w:t>
            </w:r>
          </w:p>
          <w:p w14:paraId="5205D28D" w14:textId="54E60DB9" w:rsidR="0083346E" w:rsidRPr="00E41D42" w:rsidRDefault="00664D06" w:rsidP="00936973">
            <w:pPr>
              <w:pStyle w:val="ZRelatorsesso"/>
              <w:ind w:left="170" w:right="0"/>
            </w:pPr>
            <w:r w:rsidRPr="00664D06">
              <w:t>4314/2021 </w:t>
            </w:r>
          </w:p>
        </w:tc>
        <w:tc>
          <w:tcPr>
            <w:tcW w:w="5159" w:type="dxa"/>
          </w:tcPr>
          <w:p w14:paraId="446B52B3" w14:textId="77777777" w:rsidR="0083346E" w:rsidRDefault="0083346E" w:rsidP="00936973">
            <w:pPr>
              <w:pStyle w:val="ZRelatorsesso"/>
              <w:ind w:left="562" w:right="-90"/>
            </w:pPr>
          </w:p>
        </w:tc>
      </w:tr>
    </w:tbl>
    <w:p w14:paraId="64CD76DE" w14:textId="77777777" w:rsidR="0083346E" w:rsidRDefault="0083346E" w:rsidP="006E0136">
      <w:pPr>
        <w:pStyle w:val="2Verbetao"/>
      </w:pPr>
    </w:p>
    <w:sectPr w:rsidR="0083346E">
      <w:headerReference w:type="default" r:id="rId33"/>
      <w:footerReference w:type="default" r:id="rId34"/>
      <w:pgSz w:w="11906" w:h="16838"/>
      <w:pgMar w:top="647" w:right="631" w:bottom="473" w:left="69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9E435A" w14:textId="77777777" w:rsidR="0011528F" w:rsidRDefault="0011528F" w:rsidP="003A2282">
      <w:pPr>
        <w:spacing w:after="0" w:line="240" w:lineRule="auto"/>
      </w:pPr>
      <w:r>
        <w:separator/>
      </w:r>
    </w:p>
  </w:endnote>
  <w:endnote w:type="continuationSeparator" w:id="0">
    <w:p w14:paraId="21EA92F9" w14:textId="77777777" w:rsidR="0011528F" w:rsidRDefault="0011528F" w:rsidP="003A2282">
      <w:pPr>
        <w:spacing w:after="0" w:line="240" w:lineRule="auto"/>
      </w:pPr>
      <w:r>
        <w:continuationSeparator/>
      </w:r>
    </w:p>
  </w:endnote>
  <w:endnote w:type="continuationNotice" w:id="1">
    <w:p w14:paraId="2670D3BD" w14:textId="77777777" w:rsidR="0011528F" w:rsidRDefault="001152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Fira Sans">
    <w:charset w:val="00"/>
    <w:family w:val="swiss"/>
    <w:pitch w:val="variable"/>
    <w:sig w:usb0="600002FF" w:usb1="00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ira Sans Light">
    <w:charset w:val="00"/>
    <w:family w:val="swiss"/>
    <w:pitch w:val="variable"/>
    <w:sig w:usb0="600002FF" w:usb1="00000001" w:usb2="00000000" w:usb3="00000000" w:csb0="0000019F" w:csb1="00000000"/>
  </w:font>
  <w:font w:name="Fira Sans Medium">
    <w:altName w:val="Calibri"/>
    <w:charset w:val="00"/>
    <w:family w:val="swiss"/>
    <w:pitch w:val="variable"/>
    <w:sig w:usb0="600002FF" w:usb1="00000001" w:usb2="00000000" w:usb3="00000000" w:csb0="0000019F" w:csb1="00000000"/>
  </w:font>
  <w:font w:name="Fira Sans Condensed Black">
    <w:charset w:val="00"/>
    <w:family w:val="swiss"/>
    <w:pitch w:val="variable"/>
    <w:sig w:usb0="600002FF"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Poppins" w:hAnsi="Poppins" w:cs="Poppins"/>
        <w:b/>
        <w:bCs/>
        <w:color w:val="00608F"/>
        <w:sz w:val="40"/>
        <w:szCs w:val="40"/>
      </w:rPr>
      <w:id w:val="-1506278189"/>
      <w:docPartObj>
        <w:docPartGallery w:val="Page Numbers (Bottom of Page)"/>
        <w:docPartUnique/>
      </w:docPartObj>
    </w:sdtPr>
    <w:sdtEndPr/>
    <w:sdtContent>
      <w:p w14:paraId="636749C6" w14:textId="77777777" w:rsidR="00A9626A" w:rsidRPr="00A9626A" w:rsidRDefault="00A9626A">
        <w:pPr>
          <w:pStyle w:val="Rodap"/>
          <w:jc w:val="right"/>
          <w:rPr>
            <w:rFonts w:ascii="Poppins" w:hAnsi="Poppins" w:cs="Poppins"/>
            <w:b/>
            <w:bCs/>
            <w:color w:val="00608F"/>
            <w:sz w:val="40"/>
            <w:szCs w:val="40"/>
          </w:rPr>
        </w:pPr>
        <w:r w:rsidRPr="00A9626A">
          <w:rPr>
            <w:rFonts w:ascii="Poppins" w:hAnsi="Poppins" w:cs="Poppins"/>
            <w:noProof/>
            <w:color w:val="00608F"/>
            <w:sz w:val="32"/>
            <w:szCs w:val="32"/>
          </w:rPr>
          <mc:AlternateContent>
            <mc:Choice Requires="wps">
              <w:drawing>
                <wp:anchor distT="0" distB="0" distL="114300" distR="114300" simplePos="0" relativeHeight="251658243" behindDoc="0" locked="0" layoutInCell="1" allowOverlap="1" wp14:anchorId="3A7D6A2F" wp14:editId="785F6FC0">
                  <wp:simplePos x="0" y="0"/>
                  <wp:positionH relativeFrom="margin">
                    <wp:posOffset>22860</wp:posOffset>
                  </wp:positionH>
                  <wp:positionV relativeFrom="paragraph">
                    <wp:posOffset>200623</wp:posOffset>
                  </wp:positionV>
                  <wp:extent cx="6121101" cy="0"/>
                  <wp:effectExtent l="0" t="0" r="0" b="0"/>
                  <wp:wrapNone/>
                  <wp:docPr id="21" name="Conector reto 21"/>
                  <wp:cNvGraphicFramePr/>
                  <a:graphic xmlns:a="http://schemas.openxmlformats.org/drawingml/2006/main">
                    <a:graphicData uri="http://schemas.microsoft.com/office/word/2010/wordprocessingShape">
                      <wps:wsp>
                        <wps:cNvCnPr/>
                        <wps:spPr>
                          <a:xfrm>
                            <a:off x="0" y="0"/>
                            <a:ext cx="6121101" cy="0"/>
                          </a:xfrm>
                          <a:prstGeom prst="line">
                            <a:avLst/>
                          </a:prstGeom>
                          <a:ln w="19050">
                            <a:solidFill>
                              <a:srgbClr val="00608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508524" id="Conector reto 21" o:spid="_x0000_s1026" style="position:absolute;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8pt,15.8pt" to="483.8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" strokecolor="#00608f" strokeweight="1.5pt">
                  <v:stroke joinstyle="miter"/>
                  <w10:wrap anchorx="margin"/>
                </v:line>
              </w:pict>
            </mc:Fallback>
          </mc:AlternateContent>
        </w:r>
        <w:r w:rsidRPr="00A9626A">
          <w:rPr>
            <w:rFonts w:ascii="Poppins" w:hAnsi="Poppins" w:cs="Poppins"/>
            <w:b/>
            <w:bCs/>
            <w:color w:val="00608F"/>
            <w:sz w:val="40"/>
            <w:szCs w:val="40"/>
          </w:rPr>
          <w:fldChar w:fldCharType="begin"/>
        </w:r>
        <w:r w:rsidRPr="00A9626A">
          <w:rPr>
            <w:rFonts w:ascii="Poppins" w:hAnsi="Poppins" w:cs="Poppins"/>
            <w:b/>
            <w:bCs/>
            <w:color w:val="00608F"/>
            <w:sz w:val="40"/>
            <w:szCs w:val="40"/>
          </w:rPr>
          <w:instrText>PAGE   \* MERGEFORMAT</w:instrText>
        </w:r>
        <w:r w:rsidRPr="00A9626A">
          <w:rPr>
            <w:rFonts w:ascii="Poppins" w:hAnsi="Poppins" w:cs="Poppins"/>
            <w:b/>
            <w:bCs/>
            <w:color w:val="00608F"/>
            <w:sz w:val="40"/>
            <w:szCs w:val="40"/>
          </w:rPr>
          <w:fldChar w:fldCharType="separate"/>
        </w:r>
        <w:r w:rsidRPr="00A9626A">
          <w:rPr>
            <w:rFonts w:ascii="Poppins" w:hAnsi="Poppins" w:cs="Poppins"/>
            <w:b/>
            <w:bCs/>
            <w:color w:val="00608F"/>
            <w:sz w:val="40"/>
            <w:szCs w:val="40"/>
          </w:rPr>
          <w:t>2</w:t>
        </w:r>
        <w:r w:rsidRPr="00A9626A">
          <w:rPr>
            <w:rFonts w:ascii="Poppins" w:hAnsi="Poppins" w:cs="Poppins"/>
            <w:b/>
            <w:bCs/>
            <w:color w:val="00608F"/>
            <w:sz w:val="40"/>
            <w:szCs w:val="40"/>
          </w:rPr>
          <w:fldChar w:fldCharType="end"/>
        </w:r>
      </w:p>
    </w:sdtContent>
  </w:sdt>
  <w:p w14:paraId="0C860FA4" w14:textId="77777777" w:rsidR="00815B9B" w:rsidRPr="00290B1F" w:rsidRDefault="00815B9B" w:rsidP="00815B9B">
    <w:pPr>
      <w:pStyle w:val="Rodap"/>
      <w:ind w:left="0" w:firstLine="0"/>
      <w:jc w:val="center"/>
      <w:rPr>
        <w:sz w:val="16"/>
        <w:szCs w:val="16"/>
      </w:rPr>
    </w:pPr>
    <w:r w:rsidRPr="00290B1F">
      <w:rPr>
        <w:sz w:val="16"/>
        <w:szCs w:val="16"/>
      </w:rPr>
      <w:t>Coordenadoria de Gestão do Conhecimento Institucional – CGCI</w:t>
    </w:r>
  </w:p>
  <w:p w14:paraId="0E12D0D6" w14:textId="77777777" w:rsidR="00F05ECB" w:rsidRPr="00290B1F" w:rsidRDefault="00815B9B" w:rsidP="00815B9B">
    <w:pPr>
      <w:pStyle w:val="Rodap"/>
      <w:ind w:left="0" w:firstLine="0"/>
      <w:jc w:val="center"/>
      <w:rPr>
        <w:sz w:val="16"/>
        <w:szCs w:val="16"/>
      </w:rPr>
    </w:pPr>
    <w:r w:rsidRPr="00290B1F">
      <w:rPr>
        <w:sz w:val="16"/>
        <w:szCs w:val="16"/>
      </w:rPr>
      <w:t xml:space="preserve">Supervisão de </w:t>
    </w:r>
    <w:r w:rsidR="00290B1F" w:rsidRPr="00290B1F">
      <w:rPr>
        <w:sz w:val="16"/>
        <w:szCs w:val="16"/>
      </w:rPr>
      <w:t>Legislação e Jurisprudência</w:t>
    </w:r>
    <w:r w:rsidRPr="00290B1F">
      <w:rPr>
        <w:sz w:val="16"/>
        <w:szCs w:val="16"/>
      </w:rPr>
      <w:t xml:space="preserve"> - </w:t>
    </w:r>
    <w:r w:rsidR="00290B1F" w:rsidRPr="00290B1F">
      <w:rPr>
        <w:sz w:val="16"/>
        <w:szCs w:val="16"/>
      </w:rPr>
      <w:t>SLJ</w:t>
    </w:r>
    <w:r w:rsidRPr="00290B1F">
      <w:rPr>
        <w:sz w:val="16"/>
        <w:szCs w:val="16"/>
      </w:rPr>
      <w:t xml:space="preserve"> Telefone: (61) 3314-2226/2259 </w:t>
    </w:r>
    <w:r w:rsidR="00290B1F" w:rsidRPr="00290B1F">
      <w:rPr>
        <w:sz w:val="16"/>
        <w:szCs w:val="16"/>
      </w:rPr>
      <w:t>e-mail</w:t>
    </w:r>
    <w:r w:rsidRPr="00290B1F">
      <w:rPr>
        <w:sz w:val="16"/>
        <w:szCs w:val="16"/>
      </w:rPr>
      <w:t>: jurisprudencia@tc.df.gov.br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C0DFA5" w14:textId="77777777" w:rsidR="0011528F" w:rsidRDefault="0011528F" w:rsidP="003A2282">
      <w:pPr>
        <w:spacing w:after="0" w:line="240" w:lineRule="auto"/>
      </w:pPr>
      <w:r>
        <w:separator/>
      </w:r>
    </w:p>
  </w:footnote>
  <w:footnote w:type="continuationSeparator" w:id="0">
    <w:p w14:paraId="120B8474" w14:textId="77777777" w:rsidR="0011528F" w:rsidRDefault="0011528F" w:rsidP="003A2282">
      <w:pPr>
        <w:spacing w:after="0" w:line="240" w:lineRule="auto"/>
      </w:pPr>
      <w:r>
        <w:continuationSeparator/>
      </w:r>
    </w:p>
  </w:footnote>
  <w:footnote w:type="continuationNotice" w:id="1">
    <w:p w14:paraId="1255D398" w14:textId="77777777" w:rsidR="0011528F" w:rsidRDefault="0011528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648203" w14:textId="16DAB8CE" w:rsidR="00950041" w:rsidRPr="00246D06" w:rsidRDefault="00950041" w:rsidP="00950041">
    <w:pPr>
      <w:spacing w:after="0" w:line="259" w:lineRule="auto"/>
      <w:ind w:left="0" w:right="0" w:firstLine="0"/>
      <w:jc w:val="left"/>
      <w:rPr>
        <w:rFonts w:ascii="Fira Sans" w:hAnsi="Fira Sans"/>
        <w:color w:val="00608F"/>
        <w:sz w:val="40"/>
        <w:szCs w:val="40"/>
      </w:rPr>
    </w:pPr>
    <w:r w:rsidRPr="00246D06">
      <w:rPr>
        <w:rFonts w:ascii="Fira Sans" w:hAnsi="Fira Sans" w:cs="Poppins"/>
        <w:noProof/>
        <w:color w:val="F6A700"/>
        <w:sz w:val="40"/>
        <w:szCs w:val="40"/>
      </w:rPr>
      <w:drawing>
        <wp:anchor distT="0" distB="0" distL="114300" distR="114300" simplePos="0" relativeHeight="251658240" behindDoc="1" locked="0" layoutInCell="1" allowOverlap="1" wp14:anchorId="25BA67D3" wp14:editId="4692F2E6">
          <wp:simplePos x="0" y="0"/>
          <wp:positionH relativeFrom="margin">
            <wp:align>right</wp:align>
          </wp:positionH>
          <wp:positionV relativeFrom="page">
            <wp:posOffset>749625</wp:posOffset>
          </wp:positionV>
          <wp:extent cx="837565" cy="321310"/>
          <wp:effectExtent l="0" t="0" r="635" b="2540"/>
          <wp:wrapNone/>
          <wp:docPr id="10" name="Imagem 10"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7" descr="Logotipo&#10;&#10;Descrição gerada automaticamen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7565" cy="321310"/>
                  </a:xfrm>
                  <a:prstGeom prst="rect">
                    <a:avLst/>
                  </a:prstGeom>
                </pic:spPr>
              </pic:pic>
            </a:graphicData>
          </a:graphic>
          <wp14:sizeRelH relativeFrom="margin">
            <wp14:pctWidth>0</wp14:pctWidth>
          </wp14:sizeRelH>
          <wp14:sizeRelV relativeFrom="margin">
            <wp14:pctHeight>0</wp14:pctHeight>
          </wp14:sizeRelV>
        </wp:anchor>
      </w:drawing>
    </w:r>
    <w:r w:rsidRPr="00246D06">
      <w:rPr>
        <w:rFonts w:ascii="Fira Sans" w:eastAsia="Poppins" w:hAnsi="Fira Sans" w:cs="Poppins"/>
        <w:b/>
        <w:color w:val="00608F"/>
        <w:sz w:val="40"/>
        <w:szCs w:val="40"/>
      </w:rPr>
      <w:t xml:space="preserve">Boletim </w:t>
    </w:r>
    <w:r w:rsidR="002D27CE" w:rsidRPr="00246D06">
      <w:rPr>
        <w:rFonts w:ascii="Fira Sans" w:eastAsia="Poppins" w:hAnsi="Fira Sans" w:cs="Poppins"/>
        <w:b/>
        <w:color w:val="00608F"/>
        <w:sz w:val="40"/>
        <w:szCs w:val="40"/>
      </w:rPr>
      <w:t>de Jurisprudência</w:t>
    </w:r>
  </w:p>
  <w:p w14:paraId="53DC8F65" w14:textId="423868D9" w:rsidR="00950041" w:rsidRPr="00246D06" w:rsidRDefault="00E90B3A" w:rsidP="00950041">
    <w:pPr>
      <w:spacing w:after="0" w:line="259" w:lineRule="auto"/>
      <w:ind w:left="0" w:right="0" w:firstLine="0"/>
      <w:jc w:val="left"/>
      <w:rPr>
        <w:rFonts w:ascii="Fira Sans" w:hAnsi="Fira Sans"/>
        <w:color w:val="00608F"/>
        <w:sz w:val="36"/>
        <w:szCs w:val="36"/>
      </w:rPr>
    </w:pPr>
    <w:r w:rsidRPr="00246D06">
      <w:rPr>
        <w:rFonts w:ascii="Fira Sans" w:hAnsi="Fira Sans" w:cs="Poppins"/>
        <w:noProof/>
        <w:color w:val="F6A700"/>
        <w:sz w:val="40"/>
        <w:szCs w:val="40"/>
      </w:rPr>
      <w:drawing>
        <wp:anchor distT="0" distB="0" distL="114300" distR="114300" simplePos="0" relativeHeight="251658241" behindDoc="1" locked="0" layoutInCell="1" allowOverlap="1" wp14:anchorId="2A0F0B85" wp14:editId="476FD251">
          <wp:simplePos x="0" y="0"/>
          <wp:positionH relativeFrom="column">
            <wp:posOffset>4475288</wp:posOffset>
          </wp:positionH>
          <wp:positionV relativeFrom="page">
            <wp:posOffset>818677</wp:posOffset>
          </wp:positionV>
          <wp:extent cx="1056640" cy="204470"/>
          <wp:effectExtent l="0" t="0" r="0" b="5080"/>
          <wp:wrapNone/>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m 12"/>
                  <pic:cNvPicPr/>
                </pic:nvPicPr>
                <pic:blipFill>
                  <a:blip r:embed="rId2">
                    <a:extLst>
                      <a:ext uri="{28A0092B-C50C-407E-A947-70E740481C1C}">
                        <a14:useLocalDpi xmlns:a14="http://schemas.microsoft.com/office/drawing/2010/main" val="0"/>
                      </a:ext>
                    </a:extLst>
                  </a:blip>
                  <a:stretch>
                    <a:fillRect/>
                  </a:stretch>
                </pic:blipFill>
                <pic:spPr>
                  <a:xfrm>
                    <a:off x="0" y="0"/>
                    <a:ext cx="1056640" cy="204470"/>
                  </a:xfrm>
                  <a:prstGeom prst="rect">
                    <a:avLst/>
                  </a:prstGeom>
                </pic:spPr>
              </pic:pic>
            </a:graphicData>
          </a:graphic>
          <wp14:sizeRelH relativeFrom="margin">
            <wp14:pctWidth>0</wp14:pctWidth>
          </wp14:sizeRelH>
          <wp14:sizeRelV relativeFrom="margin">
            <wp14:pctHeight>0</wp14:pctHeight>
          </wp14:sizeRelV>
        </wp:anchor>
      </w:drawing>
    </w:r>
    <w:r w:rsidR="00950041" w:rsidRPr="00246D06">
      <w:rPr>
        <w:rFonts w:ascii="Fira Sans" w:hAnsi="Fira Sans" w:cs="Poppins"/>
        <w:b/>
        <w:bCs/>
        <w:color w:val="00608F"/>
        <w:sz w:val="36"/>
        <w:szCs w:val="36"/>
      </w:rPr>
      <w:t xml:space="preserve">Número </w:t>
    </w:r>
    <w:r w:rsidR="001E2C88">
      <w:rPr>
        <w:rFonts w:ascii="Fira Sans" w:hAnsi="Fira Sans" w:cs="Poppins"/>
        <w:b/>
        <w:bCs/>
        <w:color w:val="00608F"/>
        <w:sz w:val="36"/>
        <w:szCs w:val="36"/>
      </w:rPr>
      <w:t>11/2026</w:t>
    </w:r>
  </w:p>
  <w:p w14:paraId="4F75FB85" w14:textId="77777777" w:rsidR="00D61B23" w:rsidRDefault="00D61B23">
    <w:pPr>
      <w:pStyle w:val="Cabealho"/>
    </w:pPr>
  </w:p>
  <w:p w14:paraId="7C3EF162" w14:textId="77777777" w:rsidR="00950041" w:rsidRDefault="00D61B23">
    <w:pPr>
      <w:pStyle w:val="Cabealho"/>
    </w:pPr>
    <w:r w:rsidRPr="00A9626A">
      <w:rPr>
        <w:rFonts w:ascii="Poppins" w:hAnsi="Poppins" w:cs="Poppins"/>
        <w:noProof/>
        <w:color w:val="00608F"/>
        <w:sz w:val="32"/>
        <w:szCs w:val="32"/>
      </w:rPr>
      <mc:AlternateContent>
        <mc:Choice Requires="wps">
          <w:drawing>
            <wp:anchor distT="0" distB="0" distL="114300" distR="114300" simplePos="0" relativeHeight="251658242" behindDoc="0" locked="0" layoutInCell="1" allowOverlap="1" wp14:anchorId="2505496E" wp14:editId="56DEC020">
              <wp:simplePos x="0" y="0"/>
              <wp:positionH relativeFrom="margin">
                <wp:posOffset>21590</wp:posOffset>
              </wp:positionH>
              <wp:positionV relativeFrom="paragraph">
                <wp:posOffset>20918</wp:posOffset>
              </wp:positionV>
              <wp:extent cx="6677025" cy="0"/>
              <wp:effectExtent l="0" t="0" r="0" b="0"/>
              <wp:wrapNone/>
              <wp:docPr id="1" name="Conector reto 1"/>
              <wp:cNvGraphicFramePr/>
              <a:graphic xmlns:a="http://schemas.openxmlformats.org/drawingml/2006/main">
                <a:graphicData uri="http://schemas.microsoft.com/office/word/2010/wordprocessingShape">
                  <wps:wsp>
                    <wps:cNvCnPr/>
                    <wps:spPr>
                      <a:xfrm>
                        <a:off x="0" y="0"/>
                        <a:ext cx="6677025" cy="0"/>
                      </a:xfrm>
                      <a:prstGeom prst="line">
                        <a:avLst/>
                      </a:prstGeom>
                      <a:ln w="19050">
                        <a:solidFill>
                          <a:srgbClr val="00608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4390AF" id="Conector reto 1" o:spid="_x0000_s1026" style="position:absolute;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7pt,1.65pt" to="527.4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" strokecolor="#00608f" strokeweight="1.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062670"/>
    <w:multiLevelType w:val="hybridMultilevel"/>
    <w:tmpl w:val="588A436A"/>
    <w:lvl w:ilvl="0" w:tplc="FFFFFFFF">
      <w:start w:val="1"/>
      <w:numFmt w:val="decimal"/>
      <w:lvlText w:val="%1"/>
      <w:lvlJc w:val="left"/>
      <w:pPr>
        <w:ind w:left="720" w:hanging="360"/>
      </w:pPr>
      <w:rPr>
        <w:rFonts w:ascii="Fira Sans" w:hAnsi="Fira Sans" w:hint="default"/>
        <w:b/>
        <w:bCs/>
        <w:color w:val="CC3399"/>
        <w:sz w:val="3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26C7B97"/>
    <w:multiLevelType w:val="hybridMultilevel"/>
    <w:tmpl w:val="43D47A18"/>
    <w:lvl w:ilvl="0" w:tplc="5D145B84">
      <w:start w:val="1"/>
      <w:numFmt w:val="decimal"/>
      <w:lvlText w:val="%1"/>
      <w:lvlJc w:val="left"/>
      <w:pPr>
        <w:ind w:left="720" w:hanging="360"/>
      </w:pPr>
      <w:rPr>
        <w:rFonts w:ascii="Fira Sans" w:hAnsi="Fira Sans" w:hint="default"/>
        <w:b/>
        <w:bCs/>
        <w:color w:val="548A75"/>
        <w:sz w:val="36"/>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66A9224A"/>
    <w:multiLevelType w:val="hybridMultilevel"/>
    <w:tmpl w:val="B7B8B72E"/>
    <w:lvl w:ilvl="0" w:tplc="00D66AEE">
      <w:start w:val="1"/>
      <w:numFmt w:val="decimal"/>
      <w:lvlText w:val="%1"/>
      <w:lvlJc w:val="left"/>
      <w:pPr>
        <w:ind w:left="1215" w:hanging="855"/>
      </w:pPr>
      <w:rPr>
        <w:rFonts w:ascii="Fira Sans" w:hAnsi="Fira Sans" w:cs="Poppins" w:hint="default"/>
        <w:b/>
        <w:color w:val="4699B5"/>
        <w:sz w:val="36"/>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6A587353"/>
    <w:multiLevelType w:val="hybridMultilevel"/>
    <w:tmpl w:val="3B74215A"/>
    <w:lvl w:ilvl="0" w:tplc="6A2C95C6">
      <w:start w:val="1"/>
      <w:numFmt w:val="decimal"/>
      <w:lvlText w:val="%1"/>
      <w:lvlJc w:val="left"/>
      <w:pPr>
        <w:ind w:left="1215" w:hanging="855"/>
      </w:pPr>
      <w:rPr>
        <w:rFonts w:ascii="Fira Sans" w:hAnsi="Fira Sans" w:cs="Poppins" w:hint="default"/>
        <w:b/>
        <w:color w:val="78A334"/>
        <w:sz w:val="36"/>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6D8A2807"/>
    <w:multiLevelType w:val="hybridMultilevel"/>
    <w:tmpl w:val="85E2B76A"/>
    <w:lvl w:ilvl="0" w:tplc="C9CE710A">
      <w:start w:val="5"/>
      <w:numFmt w:val="decimal"/>
      <w:lvlText w:val="%1"/>
      <w:lvlJc w:val="left"/>
      <w:pPr>
        <w:ind w:left="1215" w:hanging="855"/>
      </w:pPr>
      <w:rPr>
        <w:rFonts w:ascii="Fira Sans" w:hAnsi="Fira Sans" w:cs="Poppins" w:hint="default"/>
        <w:b/>
        <w:color w:val="78A334"/>
        <w:sz w:val="36"/>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6E2A136F"/>
    <w:multiLevelType w:val="multilevel"/>
    <w:tmpl w:val="C7DA9CCA"/>
    <w:lvl w:ilvl="0">
      <w:start w:val="1"/>
      <w:numFmt w:val="decimal"/>
      <w:lvlText w:val="%1"/>
      <w:lvlJc w:val="left"/>
      <w:pPr>
        <w:ind w:left="851" w:hanging="567"/>
      </w:pPr>
      <w:rPr>
        <w:rFonts w:ascii="Fira Sans" w:hAnsi="Fira Sans" w:cs="Poppins" w:hint="default"/>
        <w:b/>
        <w:color w:val="ED7D31" w:themeColor="accent2"/>
        <w:sz w:val="36"/>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7C9401B8"/>
    <w:multiLevelType w:val="hybridMultilevel"/>
    <w:tmpl w:val="F03A69A8"/>
    <w:lvl w:ilvl="0" w:tplc="93ACC3B8">
      <w:start w:val="1"/>
      <w:numFmt w:val="decimal"/>
      <w:pStyle w:val="4Enunciado"/>
      <w:lvlText w:val="%1)"/>
      <w:lvlJc w:val="left"/>
      <w:pPr>
        <w:ind w:left="1211" w:hanging="360"/>
      </w:pPr>
      <w:rPr>
        <w:rFonts w:hint="default"/>
      </w:rPr>
    </w:lvl>
    <w:lvl w:ilvl="1" w:tplc="04160019" w:tentative="1">
      <w:start w:val="1"/>
      <w:numFmt w:val="lowerLetter"/>
      <w:lvlText w:val="%2."/>
      <w:lvlJc w:val="left"/>
      <w:pPr>
        <w:ind w:left="1441" w:hanging="360"/>
      </w:pPr>
    </w:lvl>
    <w:lvl w:ilvl="2" w:tplc="0416001B" w:tentative="1">
      <w:start w:val="1"/>
      <w:numFmt w:val="lowerRoman"/>
      <w:lvlText w:val="%3."/>
      <w:lvlJc w:val="right"/>
      <w:pPr>
        <w:ind w:left="2161" w:hanging="180"/>
      </w:pPr>
    </w:lvl>
    <w:lvl w:ilvl="3" w:tplc="0416000F" w:tentative="1">
      <w:start w:val="1"/>
      <w:numFmt w:val="decimal"/>
      <w:lvlText w:val="%4."/>
      <w:lvlJc w:val="left"/>
      <w:pPr>
        <w:ind w:left="2881" w:hanging="360"/>
      </w:pPr>
    </w:lvl>
    <w:lvl w:ilvl="4" w:tplc="04160019" w:tentative="1">
      <w:start w:val="1"/>
      <w:numFmt w:val="lowerLetter"/>
      <w:lvlText w:val="%5."/>
      <w:lvlJc w:val="left"/>
      <w:pPr>
        <w:ind w:left="3601" w:hanging="360"/>
      </w:pPr>
    </w:lvl>
    <w:lvl w:ilvl="5" w:tplc="0416001B" w:tentative="1">
      <w:start w:val="1"/>
      <w:numFmt w:val="lowerRoman"/>
      <w:lvlText w:val="%6."/>
      <w:lvlJc w:val="right"/>
      <w:pPr>
        <w:ind w:left="4321" w:hanging="180"/>
      </w:pPr>
    </w:lvl>
    <w:lvl w:ilvl="6" w:tplc="0416000F" w:tentative="1">
      <w:start w:val="1"/>
      <w:numFmt w:val="decimal"/>
      <w:lvlText w:val="%7."/>
      <w:lvlJc w:val="left"/>
      <w:pPr>
        <w:ind w:left="5041" w:hanging="360"/>
      </w:pPr>
    </w:lvl>
    <w:lvl w:ilvl="7" w:tplc="04160019" w:tentative="1">
      <w:start w:val="1"/>
      <w:numFmt w:val="lowerLetter"/>
      <w:lvlText w:val="%8."/>
      <w:lvlJc w:val="left"/>
      <w:pPr>
        <w:ind w:left="5761" w:hanging="360"/>
      </w:pPr>
    </w:lvl>
    <w:lvl w:ilvl="8" w:tplc="0416001B" w:tentative="1">
      <w:start w:val="1"/>
      <w:numFmt w:val="lowerRoman"/>
      <w:lvlText w:val="%9."/>
      <w:lvlJc w:val="right"/>
      <w:pPr>
        <w:ind w:left="6481" w:hanging="180"/>
      </w:pPr>
    </w:lvl>
  </w:abstractNum>
  <w:abstractNum w:abstractNumId="7" w15:restartNumberingAfterBreak="0">
    <w:nsid w:val="7FEB2C58"/>
    <w:multiLevelType w:val="multilevel"/>
    <w:tmpl w:val="CDB2A522"/>
    <w:lvl w:ilvl="0">
      <w:start w:val="1"/>
      <w:numFmt w:val="decimal"/>
      <w:lvlText w:val="%1"/>
      <w:lvlJc w:val="left"/>
      <w:pPr>
        <w:ind w:left="851" w:hanging="567"/>
      </w:pPr>
      <w:rPr>
        <w:rFonts w:ascii="Fira Sans" w:hAnsi="Fira Sans" w:cs="Poppins" w:hint="default"/>
        <w:b/>
        <w:color w:val="7030A0"/>
        <w:sz w:val="36"/>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2124641649">
    <w:abstractNumId w:val="7"/>
  </w:num>
  <w:num w:numId="2" w16cid:durableId="1579247463">
    <w:abstractNumId w:val="3"/>
  </w:num>
  <w:num w:numId="3" w16cid:durableId="1143153242">
    <w:abstractNumId w:val="2"/>
  </w:num>
  <w:num w:numId="4" w16cid:durableId="1892887112">
    <w:abstractNumId w:val="6"/>
  </w:num>
  <w:num w:numId="5" w16cid:durableId="1457141463">
    <w:abstractNumId w:val="1"/>
  </w:num>
  <w:num w:numId="6" w16cid:durableId="1300763001">
    <w:abstractNumId w:val="5"/>
  </w:num>
  <w:num w:numId="7" w16cid:durableId="1590188074">
    <w:abstractNumId w:val="0"/>
  </w:num>
  <w:num w:numId="8" w16cid:durableId="638145537">
    <w:abstractNumId w:val="6"/>
    <w:lvlOverride w:ilvl="0">
      <w:startOverride w:val="1"/>
    </w:lvlOverride>
  </w:num>
  <w:num w:numId="9" w16cid:durableId="988288667">
    <w:abstractNumId w:val="6"/>
    <w:lvlOverride w:ilvl="0">
      <w:startOverride w:val="1"/>
    </w:lvlOverride>
  </w:num>
  <w:num w:numId="10" w16cid:durableId="1282765669">
    <w:abstractNumId w:val="6"/>
    <w:lvlOverride w:ilvl="0">
      <w:startOverride w:val="1"/>
    </w:lvlOverride>
  </w:num>
  <w:num w:numId="11" w16cid:durableId="748692096">
    <w:abstractNumId w:val="6"/>
    <w:lvlOverride w:ilvl="0">
      <w:startOverride w:val="1"/>
    </w:lvlOverride>
  </w:num>
  <w:num w:numId="12" w16cid:durableId="1376738737">
    <w:abstractNumId w:val="6"/>
    <w:lvlOverride w:ilvl="0">
      <w:startOverride w:val="1"/>
    </w:lvlOverride>
  </w:num>
  <w:num w:numId="13" w16cid:durableId="182675116">
    <w:abstractNumId w:val="6"/>
    <w:lvlOverride w:ilvl="0">
      <w:startOverride w:val="1"/>
    </w:lvlOverride>
  </w:num>
  <w:num w:numId="14" w16cid:durableId="604773108">
    <w:abstractNumId w:val="6"/>
    <w:lvlOverride w:ilvl="0">
      <w:startOverride w:val="1"/>
    </w:lvlOverride>
  </w:num>
  <w:num w:numId="15" w16cid:durableId="816071372">
    <w:abstractNumId w:val="6"/>
    <w:lvlOverride w:ilvl="0">
      <w:startOverride w:val="1"/>
    </w:lvlOverride>
  </w:num>
  <w:num w:numId="16" w16cid:durableId="1645696098">
    <w:abstractNumId w:val="6"/>
    <w:lvlOverride w:ilvl="0">
      <w:startOverride w:val="1"/>
    </w:lvlOverride>
  </w:num>
  <w:num w:numId="17" w16cid:durableId="681857895">
    <w:abstractNumId w:val="6"/>
    <w:lvlOverride w:ilvl="0">
      <w:startOverride w:val="1"/>
    </w:lvlOverride>
  </w:num>
  <w:num w:numId="18" w16cid:durableId="876695795">
    <w:abstractNumId w:val="6"/>
    <w:lvlOverride w:ilvl="0">
      <w:startOverride w:val="1"/>
    </w:lvlOverride>
  </w:num>
  <w:num w:numId="19" w16cid:durableId="1774127883">
    <w:abstractNumId w:val="6"/>
    <w:lvlOverride w:ilvl="0">
      <w:startOverride w:val="1"/>
    </w:lvlOverride>
  </w:num>
  <w:num w:numId="20" w16cid:durableId="2097553190">
    <w:abstractNumId w:val="6"/>
    <w:lvlOverride w:ilvl="0">
      <w:startOverride w:val="1"/>
    </w:lvlOverride>
  </w:num>
  <w:num w:numId="21" w16cid:durableId="2102994491">
    <w:abstractNumId w:val="6"/>
    <w:lvlOverride w:ilvl="0">
      <w:startOverride w:val="1"/>
    </w:lvlOverride>
  </w:num>
  <w:num w:numId="22" w16cid:durableId="1678390023">
    <w:abstractNumId w:val="6"/>
    <w:lvlOverride w:ilvl="0">
      <w:startOverride w:val="1"/>
    </w:lvlOverride>
  </w:num>
  <w:num w:numId="23" w16cid:durableId="1896046564">
    <w:abstractNumId w:val="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1FDD"/>
    <w:rsid w:val="00000A9E"/>
    <w:rsid w:val="00001E84"/>
    <w:rsid w:val="000076EF"/>
    <w:rsid w:val="000123EB"/>
    <w:rsid w:val="00016722"/>
    <w:rsid w:val="00016BEC"/>
    <w:rsid w:val="0001741C"/>
    <w:rsid w:val="00017B4C"/>
    <w:rsid w:val="00021F36"/>
    <w:rsid w:val="00023292"/>
    <w:rsid w:val="00024E77"/>
    <w:rsid w:val="00026A11"/>
    <w:rsid w:val="0003202B"/>
    <w:rsid w:val="00032556"/>
    <w:rsid w:val="00032BEE"/>
    <w:rsid w:val="00036500"/>
    <w:rsid w:val="00036EBC"/>
    <w:rsid w:val="00036F28"/>
    <w:rsid w:val="00040571"/>
    <w:rsid w:val="000409F1"/>
    <w:rsid w:val="0004350D"/>
    <w:rsid w:val="00043A65"/>
    <w:rsid w:val="0004515C"/>
    <w:rsid w:val="00045FE2"/>
    <w:rsid w:val="0005045C"/>
    <w:rsid w:val="00052581"/>
    <w:rsid w:val="0006112D"/>
    <w:rsid w:val="00063E4E"/>
    <w:rsid w:val="00066318"/>
    <w:rsid w:val="00072120"/>
    <w:rsid w:val="00076D3A"/>
    <w:rsid w:val="000775FB"/>
    <w:rsid w:val="00081D81"/>
    <w:rsid w:val="000833A2"/>
    <w:rsid w:val="0008397F"/>
    <w:rsid w:val="000846DC"/>
    <w:rsid w:val="000864EB"/>
    <w:rsid w:val="00091423"/>
    <w:rsid w:val="000916D8"/>
    <w:rsid w:val="0009174C"/>
    <w:rsid w:val="000917EA"/>
    <w:rsid w:val="000934B6"/>
    <w:rsid w:val="00094511"/>
    <w:rsid w:val="00094B8E"/>
    <w:rsid w:val="00095C77"/>
    <w:rsid w:val="00097786"/>
    <w:rsid w:val="00097E97"/>
    <w:rsid w:val="000A5FBE"/>
    <w:rsid w:val="000A654C"/>
    <w:rsid w:val="000B390F"/>
    <w:rsid w:val="000B3A68"/>
    <w:rsid w:val="000C0E68"/>
    <w:rsid w:val="000C0FBC"/>
    <w:rsid w:val="000C376C"/>
    <w:rsid w:val="000C415F"/>
    <w:rsid w:val="000C4C53"/>
    <w:rsid w:val="000C4E22"/>
    <w:rsid w:val="000C6BA0"/>
    <w:rsid w:val="000C7EB6"/>
    <w:rsid w:val="000D0277"/>
    <w:rsid w:val="000D042C"/>
    <w:rsid w:val="000D10BE"/>
    <w:rsid w:val="000D11A5"/>
    <w:rsid w:val="000D21BB"/>
    <w:rsid w:val="000D2DC7"/>
    <w:rsid w:val="000D3FDC"/>
    <w:rsid w:val="000D58CD"/>
    <w:rsid w:val="000E0CA3"/>
    <w:rsid w:val="000E13A6"/>
    <w:rsid w:val="000E280F"/>
    <w:rsid w:val="000E39F0"/>
    <w:rsid w:val="000E499F"/>
    <w:rsid w:val="000E53E9"/>
    <w:rsid w:val="000E59D1"/>
    <w:rsid w:val="000E7761"/>
    <w:rsid w:val="000F0587"/>
    <w:rsid w:val="000F0809"/>
    <w:rsid w:val="000F1D14"/>
    <w:rsid w:val="000F2FD5"/>
    <w:rsid w:val="000F338E"/>
    <w:rsid w:val="000F7305"/>
    <w:rsid w:val="000F7599"/>
    <w:rsid w:val="0010188F"/>
    <w:rsid w:val="001038C3"/>
    <w:rsid w:val="00103B27"/>
    <w:rsid w:val="001052AF"/>
    <w:rsid w:val="001106A0"/>
    <w:rsid w:val="001109F5"/>
    <w:rsid w:val="00111A50"/>
    <w:rsid w:val="0011327D"/>
    <w:rsid w:val="00114057"/>
    <w:rsid w:val="00114BBF"/>
    <w:rsid w:val="0011528F"/>
    <w:rsid w:val="00115E4F"/>
    <w:rsid w:val="00116AAA"/>
    <w:rsid w:val="001174D6"/>
    <w:rsid w:val="00121C48"/>
    <w:rsid w:val="00124BAA"/>
    <w:rsid w:val="00125D8D"/>
    <w:rsid w:val="001307A6"/>
    <w:rsid w:val="001314A0"/>
    <w:rsid w:val="0013155C"/>
    <w:rsid w:val="001328A0"/>
    <w:rsid w:val="0013366C"/>
    <w:rsid w:val="0013637B"/>
    <w:rsid w:val="00137FE1"/>
    <w:rsid w:val="001404D2"/>
    <w:rsid w:val="0014333A"/>
    <w:rsid w:val="00146D20"/>
    <w:rsid w:val="00150D6A"/>
    <w:rsid w:val="0015395F"/>
    <w:rsid w:val="001544C6"/>
    <w:rsid w:val="001547ED"/>
    <w:rsid w:val="00155B56"/>
    <w:rsid w:val="00157F3A"/>
    <w:rsid w:val="0016129E"/>
    <w:rsid w:val="00161B42"/>
    <w:rsid w:val="001643B4"/>
    <w:rsid w:val="00164CF1"/>
    <w:rsid w:val="00166A01"/>
    <w:rsid w:val="0016765F"/>
    <w:rsid w:val="00171DB6"/>
    <w:rsid w:val="00173ADF"/>
    <w:rsid w:val="00176897"/>
    <w:rsid w:val="001773B2"/>
    <w:rsid w:val="00177CF0"/>
    <w:rsid w:val="001803E6"/>
    <w:rsid w:val="0018295E"/>
    <w:rsid w:val="00183D71"/>
    <w:rsid w:val="00186D35"/>
    <w:rsid w:val="00190042"/>
    <w:rsid w:val="0019225A"/>
    <w:rsid w:val="00194089"/>
    <w:rsid w:val="00194FA7"/>
    <w:rsid w:val="00196CEB"/>
    <w:rsid w:val="001A34A9"/>
    <w:rsid w:val="001A6081"/>
    <w:rsid w:val="001A6E4B"/>
    <w:rsid w:val="001A70BE"/>
    <w:rsid w:val="001B05C2"/>
    <w:rsid w:val="001B2443"/>
    <w:rsid w:val="001B4F61"/>
    <w:rsid w:val="001B575F"/>
    <w:rsid w:val="001B6581"/>
    <w:rsid w:val="001C3A23"/>
    <w:rsid w:val="001C5138"/>
    <w:rsid w:val="001C5A6C"/>
    <w:rsid w:val="001D0239"/>
    <w:rsid w:val="001D0621"/>
    <w:rsid w:val="001D363C"/>
    <w:rsid w:val="001D41FB"/>
    <w:rsid w:val="001E0159"/>
    <w:rsid w:val="001E0D1B"/>
    <w:rsid w:val="001E2C88"/>
    <w:rsid w:val="001E37BC"/>
    <w:rsid w:val="001E48C2"/>
    <w:rsid w:val="001E7024"/>
    <w:rsid w:val="001E75C1"/>
    <w:rsid w:val="001F0773"/>
    <w:rsid w:val="001F28B6"/>
    <w:rsid w:val="001F35E5"/>
    <w:rsid w:val="001F79DE"/>
    <w:rsid w:val="00201BAD"/>
    <w:rsid w:val="002072AD"/>
    <w:rsid w:val="002077CE"/>
    <w:rsid w:val="002109DA"/>
    <w:rsid w:val="00214050"/>
    <w:rsid w:val="00215CD1"/>
    <w:rsid w:val="0021726C"/>
    <w:rsid w:val="002176E4"/>
    <w:rsid w:val="00221EF6"/>
    <w:rsid w:val="00222118"/>
    <w:rsid w:val="002229C9"/>
    <w:rsid w:val="002232DB"/>
    <w:rsid w:val="00223EDA"/>
    <w:rsid w:val="002240CA"/>
    <w:rsid w:val="00227ED8"/>
    <w:rsid w:val="0023352D"/>
    <w:rsid w:val="002335AF"/>
    <w:rsid w:val="00237488"/>
    <w:rsid w:val="002378A7"/>
    <w:rsid w:val="00237B9D"/>
    <w:rsid w:val="002406E9"/>
    <w:rsid w:val="00240DB1"/>
    <w:rsid w:val="00241C11"/>
    <w:rsid w:val="002421AD"/>
    <w:rsid w:val="00242B2B"/>
    <w:rsid w:val="002434CC"/>
    <w:rsid w:val="002437CD"/>
    <w:rsid w:val="00243FAE"/>
    <w:rsid w:val="00244A98"/>
    <w:rsid w:val="00244EC5"/>
    <w:rsid w:val="00246BB8"/>
    <w:rsid w:val="00246D06"/>
    <w:rsid w:val="00250739"/>
    <w:rsid w:val="002510C2"/>
    <w:rsid w:val="00251539"/>
    <w:rsid w:val="00253B8B"/>
    <w:rsid w:val="0025445F"/>
    <w:rsid w:val="00255B2B"/>
    <w:rsid w:val="00256CB1"/>
    <w:rsid w:val="002574D5"/>
    <w:rsid w:val="00257D0D"/>
    <w:rsid w:val="0026269A"/>
    <w:rsid w:val="00266A5C"/>
    <w:rsid w:val="00272F1E"/>
    <w:rsid w:val="00282487"/>
    <w:rsid w:val="00282EB9"/>
    <w:rsid w:val="0028336B"/>
    <w:rsid w:val="00284C6D"/>
    <w:rsid w:val="00285541"/>
    <w:rsid w:val="00286275"/>
    <w:rsid w:val="00286D3E"/>
    <w:rsid w:val="00290375"/>
    <w:rsid w:val="00290B1F"/>
    <w:rsid w:val="00291EA6"/>
    <w:rsid w:val="002929C9"/>
    <w:rsid w:val="00293FFD"/>
    <w:rsid w:val="0029466F"/>
    <w:rsid w:val="002A013B"/>
    <w:rsid w:val="002A0A75"/>
    <w:rsid w:val="002A26B7"/>
    <w:rsid w:val="002A31B2"/>
    <w:rsid w:val="002A3F84"/>
    <w:rsid w:val="002A49DB"/>
    <w:rsid w:val="002A5F2B"/>
    <w:rsid w:val="002A6D13"/>
    <w:rsid w:val="002B0925"/>
    <w:rsid w:val="002B3E93"/>
    <w:rsid w:val="002B4170"/>
    <w:rsid w:val="002B4D81"/>
    <w:rsid w:val="002B4EE5"/>
    <w:rsid w:val="002B6CB9"/>
    <w:rsid w:val="002C0D2F"/>
    <w:rsid w:val="002C33F9"/>
    <w:rsid w:val="002C60DE"/>
    <w:rsid w:val="002D0846"/>
    <w:rsid w:val="002D088D"/>
    <w:rsid w:val="002D1DAE"/>
    <w:rsid w:val="002D27CE"/>
    <w:rsid w:val="002D58AE"/>
    <w:rsid w:val="002D6E39"/>
    <w:rsid w:val="002D6EF4"/>
    <w:rsid w:val="002D7400"/>
    <w:rsid w:val="002E3C04"/>
    <w:rsid w:val="002E4103"/>
    <w:rsid w:val="002E486E"/>
    <w:rsid w:val="002E5D52"/>
    <w:rsid w:val="002E68EF"/>
    <w:rsid w:val="002E71C8"/>
    <w:rsid w:val="002E76B4"/>
    <w:rsid w:val="002F09A9"/>
    <w:rsid w:val="002F25C5"/>
    <w:rsid w:val="002F2D7E"/>
    <w:rsid w:val="002F3D25"/>
    <w:rsid w:val="00300AA7"/>
    <w:rsid w:val="00300ED3"/>
    <w:rsid w:val="003055DE"/>
    <w:rsid w:val="00305D8E"/>
    <w:rsid w:val="0030665F"/>
    <w:rsid w:val="0030792C"/>
    <w:rsid w:val="003108C5"/>
    <w:rsid w:val="00311687"/>
    <w:rsid w:val="0031365E"/>
    <w:rsid w:val="00317D09"/>
    <w:rsid w:val="003215D2"/>
    <w:rsid w:val="0032191F"/>
    <w:rsid w:val="003221F4"/>
    <w:rsid w:val="003275D8"/>
    <w:rsid w:val="003309DE"/>
    <w:rsid w:val="003315F9"/>
    <w:rsid w:val="00331A90"/>
    <w:rsid w:val="00332DF2"/>
    <w:rsid w:val="00333DE5"/>
    <w:rsid w:val="00337FAE"/>
    <w:rsid w:val="00342559"/>
    <w:rsid w:val="003436CB"/>
    <w:rsid w:val="00344DF9"/>
    <w:rsid w:val="00345440"/>
    <w:rsid w:val="00346A86"/>
    <w:rsid w:val="00347385"/>
    <w:rsid w:val="00350BA0"/>
    <w:rsid w:val="00350E5A"/>
    <w:rsid w:val="00351A0D"/>
    <w:rsid w:val="00351CB8"/>
    <w:rsid w:val="00354DB4"/>
    <w:rsid w:val="00360162"/>
    <w:rsid w:val="003603C8"/>
    <w:rsid w:val="00361B2D"/>
    <w:rsid w:val="0036260E"/>
    <w:rsid w:val="00362D1C"/>
    <w:rsid w:val="00363E6C"/>
    <w:rsid w:val="00366CCD"/>
    <w:rsid w:val="003710A6"/>
    <w:rsid w:val="00371C1A"/>
    <w:rsid w:val="003776D5"/>
    <w:rsid w:val="00382661"/>
    <w:rsid w:val="003838EA"/>
    <w:rsid w:val="00384051"/>
    <w:rsid w:val="0038592C"/>
    <w:rsid w:val="003877CA"/>
    <w:rsid w:val="00387981"/>
    <w:rsid w:val="00387994"/>
    <w:rsid w:val="0039127B"/>
    <w:rsid w:val="00392CCB"/>
    <w:rsid w:val="00393CC9"/>
    <w:rsid w:val="00397517"/>
    <w:rsid w:val="00397672"/>
    <w:rsid w:val="003A0C27"/>
    <w:rsid w:val="003A2282"/>
    <w:rsid w:val="003A4A87"/>
    <w:rsid w:val="003A4E05"/>
    <w:rsid w:val="003B2489"/>
    <w:rsid w:val="003B314A"/>
    <w:rsid w:val="003B3AAD"/>
    <w:rsid w:val="003B4195"/>
    <w:rsid w:val="003B67F9"/>
    <w:rsid w:val="003C0EC4"/>
    <w:rsid w:val="003C31B5"/>
    <w:rsid w:val="003C4F07"/>
    <w:rsid w:val="003D0C15"/>
    <w:rsid w:val="003D1D8F"/>
    <w:rsid w:val="003D20BA"/>
    <w:rsid w:val="003D516C"/>
    <w:rsid w:val="003D54BD"/>
    <w:rsid w:val="003E3959"/>
    <w:rsid w:val="003E5D0E"/>
    <w:rsid w:val="003E731B"/>
    <w:rsid w:val="003F0253"/>
    <w:rsid w:val="003F1EDB"/>
    <w:rsid w:val="003F256D"/>
    <w:rsid w:val="003F74DF"/>
    <w:rsid w:val="00400107"/>
    <w:rsid w:val="00402759"/>
    <w:rsid w:val="004028D3"/>
    <w:rsid w:val="004034DB"/>
    <w:rsid w:val="00404E0B"/>
    <w:rsid w:val="00404ED0"/>
    <w:rsid w:val="00405142"/>
    <w:rsid w:val="00407133"/>
    <w:rsid w:val="004115D9"/>
    <w:rsid w:val="004131BC"/>
    <w:rsid w:val="0041559F"/>
    <w:rsid w:val="00415D3B"/>
    <w:rsid w:val="0041622F"/>
    <w:rsid w:val="0041655D"/>
    <w:rsid w:val="00417111"/>
    <w:rsid w:val="004177B4"/>
    <w:rsid w:val="00421E5D"/>
    <w:rsid w:val="00422B04"/>
    <w:rsid w:val="00423417"/>
    <w:rsid w:val="004246F9"/>
    <w:rsid w:val="00426E92"/>
    <w:rsid w:val="00431A70"/>
    <w:rsid w:val="00431ACF"/>
    <w:rsid w:val="004334A4"/>
    <w:rsid w:val="00433EBF"/>
    <w:rsid w:val="004347C4"/>
    <w:rsid w:val="0043549C"/>
    <w:rsid w:val="00437381"/>
    <w:rsid w:val="00440910"/>
    <w:rsid w:val="00441791"/>
    <w:rsid w:val="004425F2"/>
    <w:rsid w:val="00444295"/>
    <w:rsid w:val="004471A8"/>
    <w:rsid w:val="00447AF1"/>
    <w:rsid w:val="0045066D"/>
    <w:rsid w:val="00452259"/>
    <w:rsid w:val="00453703"/>
    <w:rsid w:val="0045747C"/>
    <w:rsid w:val="004619D8"/>
    <w:rsid w:val="004738C8"/>
    <w:rsid w:val="0047421A"/>
    <w:rsid w:val="00475205"/>
    <w:rsid w:val="0048076E"/>
    <w:rsid w:val="00481CCD"/>
    <w:rsid w:val="00482A63"/>
    <w:rsid w:val="00486E35"/>
    <w:rsid w:val="00493D60"/>
    <w:rsid w:val="004961D6"/>
    <w:rsid w:val="0049692B"/>
    <w:rsid w:val="004A2DF6"/>
    <w:rsid w:val="004A3ECE"/>
    <w:rsid w:val="004A43FE"/>
    <w:rsid w:val="004A4A16"/>
    <w:rsid w:val="004B5DC8"/>
    <w:rsid w:val="004B5EBD"/>
    <w:rsid w:val="004B7030"/>
    <w:rsid w:val="004C0479"/>
    <w:rsid w:val="004C0B3B"/>
    <w:rsid w:val="004C14CE"/>
    <w:rsid w:val="004C3902"/>
    <w:rsid w:val="004C58BD"/>
    <w:rsid w:val="004E371B"/>
    <w:rsid w:val="004E3DA0"/>
    <w:rsid w:val="004E6C07"/>
    <w:rsid w:val="004F0EEF"/>
    <w:rsid w:val="004F1058"/>
    <w:rsid w:val="004F1B71"/>
    <w:rsid w:val="004F2134"/>
    <w:rsid w:val="004F38C7"/>
    <w:rsid w:val="004F40B9"/>
    <w:rsid w:val="004F4E2D"/>
    <w:rsid w:val="004F6C2C"/>
    <w:rsid w:val="004F74EA"/>
    <w:rsid w:val="00500D9E"/>
    <w:rsid w:val="00506C3B"/>
    <w:rsid w:val="00511F4E"/>
    <w:rsid w:val="00520BF8"/>
    <w:rsid w:val="00524AB4"/>
    <w:rsid w:val="00524B6D"/>
    <w:rsid w:val="005252DD"/>
    <w:rsid w:val="00527F79"/>
    <w:rsid w:val="0053003E"/>
    <w:rsid w:val="0053064D"/>
    <w:rsid w:val="005370DA"/>
    <w:rsid w:val="00537E96"/>
    <w:rsid w:val="005401ED"/>
    <w:rsid w:val="00545314"/>
    <w:rsid w:val="0054621E"/>
    <w:rsid w:val="005473C5"/>
    <w:rsid w:val="00547C60"/>
    <w:rsid w:val="00547CBC"/>
    <w:rsid w:val="00553206"/>
    <w:rsid w:val="005555C4"/>
    <w:rsid w:val="005559FB"/>
    <w:rsid w:val="005570DB"/>
    <w:rsid w:val="00560DA2"/>
    <w:rsid w:val="0056259F"/>
    <w:rsid w:val="00562797"/>
    <w:rsid w:val="00565A29"/>
    <w:rsid w:val="00566197"/>
    <w:rsid w:val="00566607"/>
    <w:rsid w:val="0056755E"/>
    <w:rsid w:val="00573C80"/>
    <w:rsid w:val="00574012"/>
    <w:rsid w:val="00574707"/>
    <w:rsid w:val="0057586F"/>
    <w:rsid w:val="00575976"/>
    <w:rsid w:val="0057657E"/>
    <w:rsid w:val="00585C39"/>
    <w:rsid w:val="00587606"/>
    <w:rsid w:val="00590A36"/>
    <w:rsid w:val="00591429"/>
    <w:rsid w:val="00592D9A"/>
    <w:rsid w:val="00593804"/>
    <w:rsid w:val="00593CF9"/>
    <w:rsid w:val="00595A31"/>
    <w:rsid w:val="00596CA6"/>
    <w:rsid w:val="00597DAB"/>
    <w:rsid w:val="005A792F"/>
    <w:rsid w:val="005B2675"/>
    <w:rsid w:val="005B61F7"/>
    <w:rsid w:val="005B6335"/>
    <w:rsid w:val="005B686B"/>
    <w:rsid w:val="005B7D57"/>
    <w:rsid w:val="005C1263"/>
    <w:rsid w:val="005C38BA"/>
    <w:rsid w:val="005C4A32"/>
    <w:rsid w:val="005C4BD9"/>
    <w:rsid w:val="005C61EB"/>
    <w:rsid w:val="005C7E8E"/>
    <w:rsid w:val="005D04B2"/>
    <w:rsid w:val="005D486C"/>
    <w:rsid w:val="005D6D06"/>
    <w:rsid w:val="005D71DA"/>
    <w:rsid w:val="005D774A"/>
    <w:rsid w:val="005E13F4"/>
    <w:rsid w:val="005E20B0"/>
    <w:rsid w:val="005E2C3B"/>
    <w:rsid w:val="005E5955"/>
    <w:rsid w:val="005F1623"/>
    <w:rsid w:val="005F21D3"/>
    <w:rsid w:val="00600489"/>
    <w:rsid w:val="006014D4"/>
    <w:rsid w:val="00603ACC"/>
    <w:rsid w:val="00604C55"/>
    <w:rsid w:val="00605F1C"/>
    <w:rsid w:val="00606214"/>
    <w:rsid w:val="0061083C"/>
    <w:rsid w:val="006119B5"/>
    <w:rsid w:val="00611F70"/>
    <w:rsid w:val="00612834"/>
    <w:rsid w:val="00612F10"/>
    <w:rsid w:val="006147EF"/>
    <w:rsid w:val="0061496B"/>
    <w:rsid w:val="00616315"/>
    <w:rsid w:val="00617662"/>
    <w:rsid w:val="00621D10"/>
    <w:rsid w:val="00622458"/>
    <w:rsid w:val="00622DEA"/>
    <w:rsid w:val="0062368D"/>
    <w:rsid w:val="00624355"/>
    <w:rsid w:val="006246D1"/>
    <w:rsid w:val="00626914"/>
    <w:rsid w:val="00626C76"/>
    <w:rsid w:val="00630DD6"/>
    <w:rsid w:val="00631AF2"/>
    <w:rsid w:val="006332A5"/>
    <w:rsid w:val="0063507B"/>
    <w:rsid w:val="00635D65"/>
    <w:rsid w:val="00635F99"/>
    <w:rsid w:val="00637B7D"/>
    <w:rsid w:val="00640227"/>
    <w:rsid w:val="0064098D"/>
    <w:rsid w:val="00643275"/>
    <w:rsid w:val="00643B2C"/>
    <w:rsid w:val="0064634A"/>
    <w:rsid w:val="00646D82"/>
    <w:rsid w:val="006542CB"/>
    <w:rsid w:val="00654A54"/>
    <w:rsid w:val="00656A73"/>
    <w:rsid w:val="00662A4F"/>
    <w:rsid w:val="00663D17"/>
    <w:rsid w:val="00663F21"/>
    <w:rsid w:val="00664D06"/>
    <w:rsid w:val="00667484"/>
    <w:rsid w:val="00671311"/>
    <w:rsid w:val="00673208"/>
    <w:rsid w:val="00674341"/>
    <w:rsid w:val="00675682"/>
    <w:rsid w:val="0067740B"/>
    <w:rsid w:val="006803A8"/>
    <w:rsid w:val="00681774"/>
    <w:rsid w:val="0068499C"/>
    <w:rsid w:val="0068736E"/>
    <w:rsid w:val="00690638"/>
    <w:rsid w:val="006912A3"/>
    <w:rsid w:val="00691A14"/>
    <w:rsid w:val="0069221E"/>
    <w:rsid w:val="00692682"/>
    <w:rsid w:val="00692ABC"/>
    <w:rsid w:val="00693AE0"/>
    <w:rsid w:val="00694826"/>
    <w:rsid w:val="00696EC8"/>
    <w:rsid w:val="006A44FE"/>
    <w:rsid w:val="006A4618"/>
    <w:rsid w:val="006A4CEA"/>
    <w:rsid w:val="006A4FE1"/>
    <w:rsid w:val="006A5C12"/>
    <w:rsid w:val="006A6D74"/>
    <w:rsid w:val="006A74EF"/>
    <w:rsid w:val="006B01DE"/>
    <w:rsid w:val="006B09B5"/>
    <w:rsid w:val="006B2D24"/>
    <w:rsid w:val="006B4F93"/>
    <w:rsid w:val="006B55B6"/>
    <w:rsid w:val="006B616D"/>
    <w:rsid w:val="006B71AF"/>
    <w:rsid w:val="006B7984"/>
    <w:rsid w:val="006B7BEB"/>
    <w:rsid w:val="006C1492"/>
    <w:rsid w:val="006C1D02"/>
    <w:rsid w:val="006C200D"/>
    <w:rsid w:val="006C41E6"/>
    <w:rsid w:val="006C4623"/>
    <w:rsid w:val="006C4A72"/>
    <w:rsid w:val="006C6C56"/>
    <w:rsid w:val="006C6CF2"/>
    <w:rsid w:val="006D3A9E"/>
    <w:rsid w:val="006D7114"/>
    <w:rsid w:val="006D73F4"/>
    <w:rsid w:val="006E0136"/>
    <w:rsid w:val="006E079A"/>
    <w:rsid w:val="006E1FDC"/>
    <w:rsid w:val="006E6287"/>
    <w:rsid w:val="006E6724"/>
    <w:rsid w:val="006E7246"/>
    <w:rsid w:val="006E7BF1"/>
    <w:rsid w:val="006F3EB6"/>
    <w:rsid w:val="006F73F9"/>
    <w:rsid w:val="006F7C84"/>
    <w:rsid w:val="00700AA1"/>
    <w:rsid w:val="00701C1D"/>
    <w:rsid w:val="00711BDE"/>
    <w:rsid w:val="00712BF9"/>
    <w:rsid w:val="00713876"/>
    <w:rsid w:val="00715FC9"/>
    <w:rsid w:val="007222A4"/>
    <w:rsid w:val="00725F71"/>
    <w:rsid w:val="007267B8"/>
    <w:rsid w:val="00727B52"/>
    <w:rsid w:val="00732BA9"/>
    <w:rsid w:val="00733C44"/>
    <w:rsid w:val="00736B49"/>
    <w:rsid w:val="00740B25"/>
    <w:rsid w:val="00741798"/>
    <w:rsid w:val="00743C42"/>
    <w:rsid w:val="007454C3"/>
    <w:rsid w:val="007510B1"/>
    <w:rsid w:val="00751458"/>
    <w:rsid w:val="007518E6"/>
    <w:rsid w:val="007531DE"/>
    <w:rsid w:val="00753A83"/>
    <w:rsid w:val="00753E3C"/>
    <w:rsid w:val="00756BC2"/>
    <w:rsid w:val="00757171"/>
    <w:rsid w:val="00757B5D"/>
    <w:rsid w:val="00761D93"/>
    <w:rsid w:val="007627C7"/>
    <w:rsid w:val="00763C83"/>
    <w:rsid w:val="007647E3"/>
    <w:rsid w:val="00765AAC"/>
    <w:rsid w:val="00767672"/>
    <w:rsid w:val="00770E9D"/>
    <w:rsid w:val="007717B7"/>
    <w:rsid w:val="00773298"/>
    <w:rsid w:val="00776D68"/>
    <w:rsid w:val="00777ECF"/>
    <w:rsid w:val="007802B7"/>
    <w:rsid w:val="007854A2"/>
    <w:rsid w:val="00785C08"/>
    <w:rsid w:val="00785D97"/>
    <w:rsid w:val="00786AE6"/>
    <w:rsid w:val="00787AC6"/>
    <w:rsid w:val="00791A95"/>
    <w:rsid w:val="00793188"/>
    <w:rsid w:val="00793286"/>
    <w:rsid w:val="007A21A5"/>
    <w:rsid w:val="007A5AA5"/>
    <w:rsid w:val="007B0DA6"/>
    <w:rsid w:val="007C150C"/>
    <w:rsid w:val="007C79AF"/>
    <w:rsid w:val="007D1208"/>
    <w:rsid w:val="007D59EA"/>
    <w:rsid w:val="007D7555"/>
    <w:rsid w:val="007E3D5B"/>
    <w:rsid w:val="007E4D03"/>
    <w:rsid w:val="007E62CA"/>
    <w:rsid w:val="007E7E02"/>
    <w:rsid w:val="007F0559"/>
    <w:rsid w:val="007F1312"/>
    <w:rsid w:val="007F167A"/>
    <w:rsid w:val="007F1F2C"/>
    <w:rsid w:val="007F32C5"/>
    <w:rsid w:val="007F4693"/>
    <w:rsid w:val="008009F9"/>
    <w:rsid w:val="00800B0D"/>
    <w:rsid w:val="0080358E"/>
    <w:rsid w:val="00804E22"/>
    <w:rsid w:val="008055B4"/>
    <w:rsid w:val="0080694E"/>
    <w:rsid w:val="00810EF7"/>
    <w:rsid w:val="00811180"/>
    <w:rsid w:val="0081149B"/>
    <w:rsid w:val="00812103"/>
    <w:rsid w:val="00812873"/>
    <w:rsid w:val="0081323B"/>
    <w:rsid w:val="008139C6"/>
    <w:rsid w:val="008157B5"/>
    <w:rsid w:val="00815B9B"/>
    <w:rsid w:val="00820723"/>
    <w:rsid w:val="00821890"/>
    <w:rsid w:val="00822A49"/>
    <w:rsid w:val="00822FA8"/>
    <w:rsid w:val="00823D2C"/>
    <w:rsid w:val="00826866"/>
    <w:rsid w:val="00826C1B"/>
    <w:rsid w:val="00827C41"/>
    <w:rsid w:val="008303E9"/>
    <w:rsid w:val="00830FA4"/>
    <w:rsid w:val="0083221D"/>
    <w:rsid w:val="0083346E"/>
    <w:rsid w:val="00834DA9"/>
    <w:rsid w:val="00846B7D"/>
    <w:rsid w:val="00847BBE"/>
    <w:rsid w:val="00850CF9"/>
    <w:rsid w:val="008513ED"/>
    <w:rsid w:val="00851939"/>
    <w:rsid w:val="00852F1F"/>
    <w:rsid w:val="00857341"/>
    <w:rsid w:val="00862BCB"/>
    <w:rsid w:val="00862E3B"/>
    <w:rsid w:val="00864191"/>
    <w:rsid w:val="00871D2A"/>
    <w:rsid w:val="008729E8"/>
    <w:rsid w:val="0087312F"/>
    <w:rsid w:val="00873967"/>
    <w:rsid w:val="00873E66"/>
    <w:rsid w:val="0087460E"/>
    <w:rsid w:val="00877C29"/>
    <w:rsid w:val="008814E6"/>
    <w:rsid w:val="0088178A"/>
    <w:rsid w:val="00882A88"/>
    <w:rsid w:val="00882C12"/>
    <w:rsid w:val="008938DA"/>
    <w:rsid w:val="008961F2"/>
    <w:rsid w:val="008A1316"/>
    <w:rsid w:val="008A15BF"/>
    <w:rsid w:val="008A3982"/>
    <w:rsid w:val="008B53D7"/>
    <w:rsid w:val="008C09BF"/>
    <w:rsid w:val="008C2842"/>
    <w:rsid w:val="008C2F3C"/>
    <w:rsid w:val="008C2F8F"/>
    <w:rsid w:val="008C68A2"/>
    <w:rsid w:val="008D1599"/>
    <w:rsid w:val="008D1A02"/>
    <w:rsid w:val="008D1B21"/>
    <w:rsid w:val="008D1BBD"/>
    <w:rsid w:val="008D2114"/>
    <w:rsid w:val="008D59FE"/>
    <w:rsid w:val="008F1117"/>
    <w:rsid w:val="008F2D40"/>
    <w:rsid w:val="008F4B19"/>
    <w:rsid w:val="008F4E99"/>
    <w:rsid w:val="00902418"/>
    <w:rsid w:val="009047A7"/>
    <w:rsid w:val="00905047"/>
    <w:rsid w:val="00905802"/>
    <w:rsid w:val="009058C5"/>
    <w:rsid w:val="00906544"/>
    <w:rsid w:val="00906BF5"/>
    <w:rsid w:val="00906F0E"/>
    <w:rsid w:val="009103A3"/>
    <w:rsid w:val="00911036"/>
    <w:rsid w:val="009118A3"/>
    <w:rsid w:val="00911C60"/>
    <w:rsid w:val="00915AD6"/>
    <w:rsid w:val="0092036F"/>
    <w:rsid w:val="00922A1F"/>
    <w:rsid w:val="00926AFC"/>
    <w:rsid w:val="00927628"/>
    <w:rsid w:val="00927632"/>
    <w:rsid w:val="00931AB1"/>
    <w:rsid w:val="00933237"/>
    <w:rsid w:val="00935C37"/>
    <w:rsid w:val="00935F85"/>
    <w:rsid w:val="00936973"/>
    <w:rsid w:val="009376FD"/>
    <w:rsid w:val="00940E57"/>
    <w:rsid w:val="00941C49"/>
    <w:rsid w:val="00950041"/>
    <w:rsid w:val="00953ED0"/>
    <w:rsid w:val="009555F6"/>
    <w:rsid w:val="0095621B"/>
    <w:rsid w:val="00956792"/>
    <w:rsid w:val="00961C25"/>
    <w:rsid w:val="009628B2"/>
    <w:rsid w:val="009745B4"/>
    <w:rsid w:val="009748F1"/>
    <w:rsid w:val="009809DA"/>
    <w:rsid w:val="00985918"/>
    <w:rsid w:val="00991ADA"/>
    <w:rsid w:val="00991C20"/>
    <w:rsid w:val="009957DA"/>
    <w:rsid w:val="009969CD"/>
    <w:rsid w:val="009A0548"/>
    <w:rsid w:val="009A0EB1"/>
    <w:rsid w:val="009A3007"/>
    <w:rsid w:val="009A5B42"/>
    <w:rsid w:val="009A7843"/>
    <w:rsid w:val="009A7937"/>
    <w:rsid w:val="009B0359"/>
    <w:rsid w:val="009B4F2A"/>
    <w:rsid w:val="009C065A"/>
    <w:rsid w:val="009C0EB6"/>
    <w:rsid w:val="009C1D16"/>
    <w:rsid w:val="009C44E8"/>
    <w:rsid w:val="009C61FF"/>
    <w:rsid w:val="009C633C"/>
    <w:rsid w:val="009D27BC"/>
    <w:rsid w:val="009D4F9C"/>
    <w:rsid w:val="009E03AC"/>
    <w:rsid w:val="009E379A"/>
    <w:rsid w:val="009E4300"/>
    <w:rsid w:val="009E6EE2"/>
    <w:rsid w:val="009E7DCA"/>
    <w:rsid w:val="009F131D"/>
    <w:rsid w:val="009F19F1"/>
    <w:rsid w:val="009F299F"/>
    <w:rsid w:val="009F32D7"/>
    <w:rsid w:val="009F5BB4"/>
    <w:rsid w:val="009F5C96"/>
    <w:rsid w:val="009F618D"/>
    <w:rsid w:val="009F6975"/>
    <w:rsid w:val="00A02B53"/>
    <w:rsid w:val="00A046DE"/>
    <w:rsid w:val="00A04D67"/>
    <w:rsid w:val="00A052F5"/>
    <w:rsid w:val="00A12850"/>
    <w:rsid w:val="00A1557E"/>
    <w:rsid w:val="00A16AFE"/>
    <w:rsid w:val="00A17B0D"/>
    <w:rsid w:val="00A21FDB"/>
    <w:rsid w:val="00A23298"/>
    <w:rsid w:val="00A25504"/>
    <w:rsid w:val="00A26608"/>
    <w:rsid w:val="00A3202D"/>
    <w:rsid w:val="00A364C2"/>
    <w:rsid w:val="00A37271"/>
    <w:rsid w:val="00A40527"/>
    <w:rsid w:val="00A421AA"/>
    <w:rsid w:val="00A456FC"/>
    <w:rsid w:val="00A45BC7"/>
    <w:rsid w:val="00A4695C"/>
    <w:rsid w:val="00A500FE"/>
    <w:rsid w:val="00A5081E"/>
    <w:rsid w:val="00A51627"/>
    <w:rsid w:val="00A51816"/>
    <w:rsid w:val="00A52204"/>
    <w:rsid w:val="00A52D63"/>
    <w:rsid w:val="00A57189"/>
    <w:rsid w:val="00A62534"/>
    <w:rsid w:val="00A64ACC"/>
    <w:rsid w:val="00A74279"/>
    <w:rsid w:val="00A76B88"/>
    <w:rsid w:val="00A76DB3"/>
    <w:rsid w:val="00A77D92"/>
    <w:rsid w:val="00A80C61"/>
    <w:rsid w:val="00A80FEF"/>
    <w:rsid w:val="00A81067"/>
    <w:rsid w:val="00A81352"/>
    <w:rsid w:val="00A82BB1"/>
    <w:rsid w:val="00A84087"/>
    <w:rsid w:val="00A874F0"/>
    <w:rsid w:val="00A90F45"/>
    <w:rsid w:val="00A92698"/>
    <w:rsid w:val="00A9626A"/>
    <w:rsid w:val="00A97189"/>
    <w:rsid w:val="00AA24BA"/>
    <w:rsid w:val="00AA2C0D"/>
    <w:rsid w:val="00AA4C92"/>
    <w:rsid w:val="00AA6316"/>
    <w:rsid w:val="00AB0E58"/>
    <w:rsid w:val="00AB45E9"/>
    <w:rsid w:val="00AB7E5A"/>
    <w:rsid w:val="00AC0719"/>
    <w:rsid w:val="00AC19FB"/>
    <w:rsid w:val="00AC1D8A"/>
    <w:rsid w:val="00AC251E"/>
    <w:rsid w:val="00AD0FBA"/>
    <w:rsid w:val="00AD33A8"/>
    <w:rsid w:val="00AD3F89"/>
    <w:rsid w:val="00AD470C"/>
    <w:rsid w:val="00AE2BDD"/>
    <w:rsid w:val="00AE73AC"/>
    <w:rsid w:val="00AF19A4"/>
    <w:rsid w:val="00AF3EA2"/>
    <w:rsid w:val="00AF400A"/>
    <w:rsid w:val="00AF4F5A"/>
    <w:rsid w:val="00AF5066"/>
    <w:rsid w:val="00B02445"/>
    <w:rsid w:val="00B02ABD"/>
    <w:rsid w:val="00B033F0"/>
    <w:rsid w:val="00B05ABC"/>
    <w:rsid w:val="00B07944"/>
    <w:rsid w:val="00B1072B"/>
    <w:rsid w:val="00B11671"/>
    <w:rsid w:val="00B124D5"/>
    <w:rsid w:val="00B12CC4"/>
    <w:rsid w:val="00B13E46"/>
    <w:rsid w:val="00B223D7"/>
    <w:rsid w:val="00B2408F"/>
    <w:rsid w:val="00B32713"/>
    <w:rsid w:val="00B329E0"/>
    <w:rsid w:val="00B32F0A"/>
    <w:rsid w:val="00B367D0"/>
    <w:rsid w:val="00B3722E"/>
    <w:rsid w:val="00B3791F"/>
    <w:rsid w:val="00B41F2B"/>
    <w:rsid w:val="00B42758"/>
    <w:rsid w:val="00B51450"/>
    <w:rsid w:val="00B540A7"/>
    <w:rsid w:val="00B57A71"/>
    <w:rsid w:val="00B61DA2"/>
    <w:rsid w:val="00B62706"/>
    <w:rsid w:val="00B6385C"/>
    <w:rsid w:val="00B75E47"/>
    <w:rsid w:val="00B76BAA"/>
    <w:rsid w:val="00B77A3D"/>
    <w:rsid w:val="00B8028E"/>
    <w:rsid w:val="00B809EF"/>
    <w:rsid w:val="00B82115"/>
    <w:rsid w:val="00B85C43"/>
    <w:rsid w:val="00B86EA1"/>
    <w:rsid w:val="00B91A22"/>
    <w:rsid w:val="00B91D06"/>
    <w:rsid w:val="00B93762"/>
    <w:rsid w:val="00B949C3"/>
    <w:rsid w:val="00BA1DC8"/>
    <w:rsid w:val="00BA5EC9"/>
    <w:rsid w:val="00BA7B25"/>
    <w:rsid w:val="00BB3497"/>
    <w:rsid w:val="00BB69D7"/>
    <w:rsid w:val="00BC10B8"/>
    <w:rsid w:val="00BC26D6"/>
    <w:rsid w:val="00BC29D2"/>
    <w:rsid w:val="00BC3072"/>
    <w:rsid w:val="00BC40CC"/>
    <w:rsid w:val="00BC464C"/>
    <w:rsid w:val="00BC5EA5"/>
    <w:rsid w:val="00BD05BC"/>
    <w:rsid w:val="00BD1261"/>
    <w:rsid w:val="00BD2A4C"/>
    <w:rsid w:val="00BD4B92"/>
    <w:rsid w:val="00BD628D"/>
    <w:rsid w:val="00BD6448"/>
    <w:rsid w:val="00BD78A6"/>
    <w:rsid w:val="00BE019C"/>
    <w:rsid w:val="00BE206E"/>
    <w:rsid w:val="00BE249A"/>
    <w:rsid w:val="00BE3FB7"/>
    <w:rsid w:val="00BE4332"/>
    <w:rsid w:val="00BE57F2"/>
    <w:rsid w:val="00BE60A8"/>
    <w:rsid w:val="00BE7206"/>
    <w:rsid w:val="00BE7D3B"/>
    <w:rsid w:val="00BF0DB1"/>
    <w:rsid w:val="00BF1156"/>
    <w:rsid w:val="00BF2059"/>
    <w:rsid w:val="00BF29A6"/>
    <w:rsid w:val="00BF34AB"/>
    <w:rsid w:val="00BF5A24"/>
    <w:rsid w:val="00BF6C1C"/>
    <w:rsid w:val="00BF6C21"/>
    <w:rsid w:val="00C0137B"/>
    <w:rsid w:val="00C03BEF"/>
    <w:rsid w:val="00C057AE"/>
    <w:rsid w:val="00C06AF2"/>
    <w:rsid w:val="00C06BE6"/>
    <w:rsid w:val="00C11047"/>
    <w:rsid w:val="00C11080"/>
    <w:rsid w:val="00C12243"/>
    <w:rsid w:val="00C12EF3"/>
    <w:rsid w:val="00C15037"/>
    <w:rsid w:val="00C20C35"/>
    <w:rsid w:val="00C21864"/>
    <w:rsid w:val="00C21A32"/>
    <w:rsid w:val="00C234BE"/>
    <w:rsid w:val="00C26B43"/>
    <w:rsid w:val="00C276E4"/>
    <w:rsid w:val="00C31295"/>
    <w:rsid w:val="00C33C21"/>
    <w:rsid w:val="00C34B69"/>
    <w:rsid w:val="00C40BB0"/>
    <w:rsid w:val="00C42071"/>
    <w:rsid w:val="00C50578"/>
    <w:rsid w:val="00C51EBE"/>
    <w:rsid w:val="00C543AE"/>
    <w:rsid w:val="00C54CBA"/>
    <w:rsid w:val="00C550A4"/>
    <w:rsid w:val="00C558EA"/>
    <w:rsid w:val="00C56E1E"/>
    <w:rsid w:val="00C57323"/>
    <w:rsid w:val="00C5752B"/>
    <w:rsid w:val="00C6020B"/>
    <w:rsid w:val="00C63F95"/>
    <w:rsid w:val="00C644EC"/>
    <w:rsid w:val="00C65B03"/>
    <w:rsid w:val="00C65B75"/>
    <w:rsid w:val="00C71FF6"/>
    <w:rsid w:val="00C75E2A"/>
    <w:rsid w:val="00C854AF"/>
    <w:rsid w:val="00C878F4"/>
    <w:rsid w:val="00C92141"/>
    <w:rsid w:val="00C9344A"/>
    <w:rsid w:val="00C978C5"/>
    <w:rsid w:val="00CA1FF4"/>
    <w:rsid w:val="00CA2974"/>
    <w:rsid w:val="00CA5F47"/>
    <w:rsid w:val="00CB05F5"/>
    <w:rsid w:val="00CB0B37"/>
    <w:rsid w:val="00CB0BE3"/>
    <w:rsid w:val="00CB24B3"/>
    <w:rsid w:val="00CB2AE9"/>
    <w:rsid w:val="00CB2B72"/>
    <w:rsid w:val="00CB5DBA"/>
    <w:rsid w:val="00CB7B31"/>
    <w:rsid w:val="00CB7B7E"/>
    <w:rsid w:val="00CC1483"/>
    <w:rsid w:val="00CC1F9E"/>
    <w:rsid w:val="00CC28E1"/>
    <w:rsid w:val="00CC34A9"/>
    <w:rsid w:val="00CC7D7E"/>
    <w:rsid w:val="00CD0325"/>
    <w:rsid w:val="00CD2822"/>
    <w:rsid w:val="00CE0DFE"/>
    <w:rsid w:val="00CE10D1"/>
    <w:rsid w:val="00CE3D75"/>
    <w:rsid w:val="00CE4156"/>
    <w:rsid w:val="00CE4534"/>
    <w:rsid w:val="00CE68E7"/>
    <w:rsid w:val="00CF0261"/>
    <w:rsid w:val="00CF1A06"/>
    <w:rsid w:val="00CF3E64"/>
    <w:rsid w:val="00CF4A06"/>
    <w:rsid w:val="00CF787A"/>
    <w:rsid w:val="00D02D03"/>
    <w:rsid w:val="00D04533"/>
    <w:rsid w:val="00D11F80"/>
    <w:rsid w:val="00D1240E"/>
    <w:rsid w:val="00D13AA3"/>
    <w:rsid w:val="00D144FA"/>
    <w:rsid w:val="00D16660"/>
    <w:rsid w:val="00D20587"/>
    <w:rsid w:val="00D228C2"/>
    <w:rsid w:val="00D25D18"/>
    <w:rsid w:val="00D30C73"/>
    <w:rsid w:val="00D30FCE"/>
    <w:rsid w:val="00D324B5"/>
    <w:rsid w:val="00D3283B"/>
    <w:rsid w:val="00D33BE3"/>
    <w:rsid w:val="00D34564"/>
    <w:rsid w:val="00D350A3"/>
    <w:rsid w:val="00D4314F"/>
    <w:rsid w:val="00D45D03"/>
    <w:rsid w:val="00D47E2D"/>
    <w:rsid w:val="00D52B23"/>
    <w:rsid w:val="00D53EF7"/>
    <w:rsid w:val="00D57AF2"/>
    <w:rsid w:val="00D57C12"/>
    <w:rsid w:val="00D60086"/>
    <w:rsid w:val="00D61B23"/>
    <w:rsid w:val="00D6497F"/>
    <w:rsid w:val="00D65201"/>
    <w:rsid w:val="00D67AAF"/>
    <w:rsid w:val="00D7167B"/>
    <w:rsid w:val="00D72880"/>
    <w:rsid w:val="00D73961"/>
    <w:rsid w:val="00D760CF"/>
    <w:rsid w:val="00D764B4"/>
    <w:rsid w:val="00D80D44"/>
    <w:rsid w:val="00D8186B"/>
    <w:rsid w:val="00D85D55"/>
    <w:rsid w:val="00D8702A"/>
    <w:rsid w:val="00D87388"/>
    <w:rsid w:val="00D87FEB"/>
    <w:rsid w:val="00D90949"/>
    <w:rsid w:val="00D92081"/>
    <w:rsid w:val="00D93865"/>
    <w:rsid w:val="00D96E71"/>
    <w:rsid w:val="00DA0E4D"/>
    <w:rsid w:val="00DA1031"/>
    <w:rsid w:val="00DA4111"/>
    <w:rsid w:val="00DA626E"/>
    <w:rsid w:val="00DB0424"/>
    <w:rsid w:val="00DB31A2"/>
    <w:rsid w:val="00DB3315"/>
    <w:rsid w:val="00DB472D"/>
    <w:rsid w:val="00DC052F"/>
    <w:rsid w:val="00DC07C3"/>
    <w:rsid w:val="00DC2455"/>
    <w:rsid w:val="00DC41A7"/>
    <w:rsid w:val="00DC4C97"/>
    <w:rsid w:val="00DC6251"/>
    <w:rsid w:val="00DC66CE"/>
    <w:rsid w:val="00DC6DFA"/>
    <w:rsid w:val="00DC7CEE"/>
    <w:rsid w:val="00DD0737"/>
    <w:rsid w:val="00DD0F65"/>
    <w:rsid w:val="00DD27F3"/>
    <w:rsid w:val="00DD421E"/>
    <w:rsid w:val="00DE0000"/>
    <w:rsid w:val="00DE223D"/>
    <w:rsid w:val="00DE235A"/>
    <w:rsid w:val="00DE24B0"/>
    <w:rsid w:val="00DE643A"/>
    <w:rsid w:val="00DF12EC"/>
    <w:rsid w:val="00DF3256"/>
    <w:rsid w:val="00DF3B19"/>
    <w:rsid w:val="00DF4949"/>
    <w:rsid w:val="00DF6ADD"/>
    <w:rsid w:val="00DF758F"/>
    <w:rsid w:val="00E0257C"/>
    <w:rsid w:val="00E02BAE"/>
    <w:rsid w:val="00E02EEF"/>
    <w:rsid w:val="00E03E53"/>
    <w:rsid w:val="00E0490E"/>
    <w:rsid w:val="00E05F22"/>
    <w:rsid w:val="00E10DDE"/>
    <w:rsid w:val="00E11FDD"/>
    <w:rsid w:val="00E15D95"/>
    <w:rsid w:val="00E161FA"/>
    <w:rsid w:val="00E16A19"/>
    <w:rsid w:val="00E22A4B"/>
    <w:rsid w:val="00E2560C"/>
    <w:rsid w:val="00E25C77"/>
    <w:rsid w:val="00E315A5"/>
    <w:rsid w:val="00E3461B"/>
    <w:rsid w:val="00E3649E"/>
    <w:rsid w:val="00E40280"/>
    <w:rsid w:val="00E403AE"/>
    <w:rsid w:val="00E40BE1"/>
    <w:rsid w:val="00E418D4"/>
    <w:rsid w:val="00E41D42"/>
    <w:rsid w:val="00E42C85"/>
    <w:rsid w:val="00E46EDE"/>
    <w:rsid w:val="00E51740"/>
    <w:rsid w:val="00E51D2F"/>
    <w:rsid w:val="00E5606B"/>
    <w:rsid w:val="00E60C41"/>
    <w:rsid w:val="00E62909"/>
    <w:rsid w:val="00E64893"/>
    <w:rsid w:val="00E655E5"/>
    <w:rsid w:val="00E67259"/>
    <w:rsid w:val="00E6798D"/>
    <w:rsid w:val="00E7090C"/>
    <w:rsid w:val="00E717EF"/>
    <w:rsid w:val="00E7233D"/>
    <w:rsid w:val="00E7291E"/>
    <w:rsid w:val="00E74AF2"/>
    <w:rsid w:val="00E758D7"/>
    <w:rsid w:val="00E75B39"/>
    <w:rsid w:val="00E75FF6"/>
    <w:rsid w:val="00E76C98"/>
    <w:rsid w:val="00E771E2"/>
    <w:rsid w:val="00E77BC7"/>
    <w:rsid w:val="00E80E30"/>
    <w:rsid w:val="00E816B1"/>
    <w:rsid w:val="00E83C86"/>
    <w:rsid w:val="00E84D0E"/>
    <w:rsid w:val="00E90B3A"/>
    <w:rsid w:val="00E958CF"/>
    <w:rsid w:val="00E97EC2"/>
    <w:rsid w:val="00EA030A"/>
    <w:rsid w:val="00EA4DFB"/>
    <w:rsid w:val="00EA5677"/>
    <w:rsid w:val="00EA5894"/>
    <w:rsid w:val="00EA71A0"/>
    <w:rsid w:val="00EB12B2"/>
    <w:rsid w:val="00EB29B1"/>
    <w:rsid w:val="00EB3004"/>
    <w:rsid w:val="00EB4CBD"/>
    <w:rsid w:val="00EC1BBA"/>
    <w:rsid w:val="00EC234E"/>
    <w:rsid w:val="00EC3ED5"/>
    <w:rsid w:val="00EC6D00"/>
    <w:rsid w:val="00EC7637"/>
    <w:rsid w:val="00ED0A99"/>
    <w:rsid w:val="00ED12DB"/>
    <w:rsid w:val="00ED1953"/>
    <w:rsid w:val="00ED4793"/>
    <w:rsid w:val="00ED5268"/>
    <w:rsid w:val="00ED58D5"/>
    <w:rsid w:val="00EE0732"/>
    <w:rsid w:val="00EE4E11"/>
    <w:rsid w:val="00EE5EF5"/>
    <w:rsid w:val="00EE5FA1"/>
    <w:rsid w:val="00EF41FB"/>
    <w:rsid w:val="00EF69EF"/>
    <w:rsid w:val="00F02EB0"/>
    <w:rsid w:val="00F0391A"/>
    <w:rsid w:val="00F04866"/>
    <w:rsid w:val="00F05ECB"/>
    <w:rsid w:val="00F06354"/>
    <w:rsid w:val="00F07BD6"/>
    <w:rsid w:val="00F125EA"/>
    <w:rsid w:val="00F13BA6"/>
    <w:rsid w:val="00F16173"/>
    <w:rsid w:val="00F2103D"/>
    <w:rsid w:val="00F2184D"/>
    <w:rsid w:val="00F21E48"/>
    <w:rsid w:val="00F2260D"/>
    <w:rsid w:val="00F22FCD"/>
    <w:rsid w:val="00F25204"/>
    <w:rsid w:val="00F30789"/>
    <w:rsid w:val="00F341AE"/>
    <w:rsid w:val="00F34C3A"/>
    <w:rsid w:val="00F36171"/>
    <w:rsid w:val="00F37BAE"/>
    <w:rsid w:val="00F4461D"/>
    <w:rsid w:val="00F447D3"/>
    <w:rsid w:val="00F44D17"/>
    <w:rsid w:val="00F45965"/>
    <w:rsid w:val="00F46CB3"/>
    <w:rsid w:val="00F470F1"/>
    <w:rsid w:val="00F50343"/>
    <w:rsid w:val="00F5437C"/>
    <w:rsid w:val="00F56333"/>
    <w:rsid w:val="00F563BA"/>
    <w:rsid w:val="00F610B8"/>
    <w:rsid w:val="00F617BE"/>
    <w:rsid w:val="00F66DB4"/>
    <w:rsid w:val="00F70DD8"/>
    <w:rsid w:val="00F73EA9"/>
    <w:rsid w:val="00F7524B"/>
    <w:rsid w:val="00F77ED7"/>
    <w:rsid w:val="00F8001E"/>
    <w:rsid w:val="00F815BE"/>
    <w:rsid w:val="00F81E21"/>
    <w:rsid w:val="00F82AA9"/>
    <w:rsid w:val="00F83A75"/>
    <w:rsid w:val="00F90AE3"/>
    <w:rsid w:val="00F9193B"/>
    <w:rsid w:val="00F93E95"/>
    <w:rsid w:val="00F94B8B"/>
    <w:rsid w:val="00F974CD"/>
    <w:rsid w:val="00FA05E8"/>
    <w:rsid w:val="00FA0C0D"/>
    <w:rsid w:val="00FA0C17"/>
    <w:rsid w:val="00FA2C98"/>
    <w:rsid w:val="00FA342A"/>
    <w:rsid w:val="00FA69E6"/>
    <w:rsid w:val="00FA6B37"/>
    <w:rsid w:val="00FA6F8B"/>
    <w:rsid w:val="00FC2C47"/>
    <w:rsid w:val="00FC43EB"/>
    <w:rsid w:val="00FC47F9"/>
    <w:rsid w:val="00FD08C7"/>
    <w:rsid w:val="00FD1246"/>
    <w:rsid w:val="00FD1B8A"/>
    <w:rsid w:val="00FD2A2D"/>
    <w:rsid w:val="00FD323B"/>
    <w:rsid w:val="00FD4A17"/>
    <w:rsid w:val="00FD6F20"/>
    <w:rsid w:val="00FD7AAE"/>
    <w:rsid w:val="00FE0031"/>
    <w:rsid w:val="00FE1D9B"/>
    <w:rsid w:val="00FE3257"/>
    <w:rsid w:val="00FE4634"/>
    <w:rsid w:val="00FE554E"/>
    <w:rsid w:val="00FE6FAC"/>
    <w:rsid w:val="00FE71BB"/>
    <w:rsid w:val="00FF07CE"/>
    <w:rsid w:val="00FF2A27"/>
    <w:rsid w:val="00FF3550"/>
    <w:rsid w:val="00FF408D"/>
    <w:rsid w:val="00FF57F0"/>
    <w:rsid w:val="00FF7452"/>
    <w:rsid w:val="00FF7654"/>
    <w:rsid w:val="01317FDB"/>
    <w:rsid w:val="01A01E38"/>
    <w:rsid w:val="01A78AEB"/>
    <w:rsid w:val="0246698A"/>
    <w:rsid w:val="02EBBB31"/>
    <w:rsid w:val="02FF9B57"/>
    <w:rsid w:val="0311CAC2"/>
    <w:rsid w:val="034D7E35"/>
    <w:rsid w:val="03718037"/>
    <w:rsid w:val="03D25373"/>
    <w:rsid w:val="040E5875"/>
    <w:rsid w:val="04775252"/>
    <w:rsid w:val="0481EA23"/>
    <w:rsid w:val="053BF5DD"/>
    <w:rsid w:val="0541DB83"/>
    <w:rsid w:val="05618FB5"/>
    <w:rsid w:val="057D9D23"/>
    <w:rsid w:val="06215B5E"/>
    <w:rsid w:val="0634CEC6"/>
    <w:rsid w:val="0647A995"/>
    <w:rsid w:val="066BC4DD"/>
    <w:rsid w:val="06DB1D7B"/>
    <w:rsid w:val="06E953B6"/>
    <w:rsid w:val="07107981"/>
    <w:rsid w:val="071521C5"/>
    <w:rsid w:val="0767E81E"/>
    <w:rsid w:val="07AB2036"/>
    <w:rsid w:val="07D0B16A"/>
    <w:rsid w:val="07E07E3F"/>
    <w:rsid w:val="087D47AC"/>
    <w:rsid w:val="0893A773"/>
    <w:rsid w:val="08A15CD0"/>
    <w:rsid w:val="08BE0FB5"/>
    <w:rsid w:val="090E251F"/>
    <w:rsid w:val="091401B3"/>
    <w:rsid w:val="09821A66"/>
    <w:rsid w:val="09960FF5"/>
    <w:rsid w:val="09A322EE"/>
    <w:rsid w:val="0A34494D"/>
    <w:rsid w:val="0A4863A4"/>
    <w:rsid w:val="0A74877B"/>
    <w:rsid w:val="0A84F263"/>
    <w:rsid w:val="0AFF7B11"/>
    <w:rsid w:val="0B1932C0"/>
    <w:rsid w:val="0B3D137B"/>
    <w:rsid w:val="0B79C99E"/>
    <w:rsid w:val="0B9DE112"/>
    <w:rsid w:val="0BA1DA87"/>
    <w:rsid w:val="0BC37B9F"/>
    <w:rsid w:val="0CE18E47"/>
    <w:rsid w:val="0CEA1AE2"/>
    <w:rsid w:val="0D36830F"/>
    <w:rsid w:val="0DA6ED75"/>
    <w:rsid w:val="0DB3F8F2"/>
    <w:rsid w:val="0E0DE994"/>
    <w:rsid w:val="0E18037C"/>
    <w:rsid w:val="0E457E49"/>
    <w:rsid w:val="0E59BECB"/>
    <w:rsid w:val="0E6034B7"/>
    <w:rsid w:val="0ECB1C1F"/>
    <w:rsid w:val="0F23F97D"/>
    <w:rsid w:val="0F2613A8"/>
    <w:rsid w:val="0F37A0C4"/>
    <w:rsid w:val="0F40C304"/>
    <w:rsid w:val="10024EA1"/>
    <w:rsid w:val="104A3D21"/>
    <w:rsid w:val="105B43A1"/>
    <w:rsid w:val="1060ACEC"/>
    <w:rsid w:val="11D19B1F"/>
    <w:rsid w:val="1203C059"/>
    <w:rsid w:val="12275AB4"/>
    <w:rsid w:val="12303DF8"/>
    <w:rsid w:val="123ABA41"/>
    <w:rsid w:val="1262DC74"/>
    <w:rsid w:val="12B9CF2F"/>
    <w:rsid w:val="12CCBE64"/>
    <w:rsid w:val="12EF9CA7"/>
    <w:rsid w:val="130BAC32"/>
    <w:rsid w:val="1316D3CA"/>
    <w:rsid w:val="13901ED9"/>
    <w:rsid w:val="13B300A5"/>
    <w:rsid w:val="13EB0EB3"/>
    <w:rsid w:val="148ECBE4"/>
    <w:rsid w:val="14E8301E"/>
    <w:rsid w:val="15117A17"/>
    <w:rsid w:val="15D30CFA"/>
    <w:rsid w:val="15FE5DC4"/>
    <w:rsid w:val="164C6704"/>
    <w:rsid w:val="168FEEEB"/>
    <w:rsid w:val="169D664B"/>
    <w:rsid w:val="16A460FB"/>
    <w:rsid w:val="16B8E433"/>
    <w:rsid w:val="16CEA82E"/>
    <w:rsid w:val="16D247B1"/>
    <w:rsid w:val="16D8A756"/>
    <w:rsid w:val="17048D9C"/>
    <w:rsid w:val="170ACA96"/>
    <w:rsid w:val="17286A31"/>
    <w:rsid w:val="1763A41C"/>
    <w:rsid w:val="17795910"/>
    <w:rsid w:val="17ABBA4D"/>
    <w:rsid w:val="17ED9232"/>
    <w:rsid w:val="180FC86E"/>
    <w:rsid w:val="18801652"/>
    <w:rsid w:val="1885E699"/>
    <w:rsid w:val="18AFC20A"/>
    <w:rsid w:val="19983F3A"/>
    <w:rsid w:val="19B58B3F"/>
    <w:rsid w:val="1A4AE0DF"/>
    <w:rsid w:val="1AC90A1F"/>
    <w:rsid w:val="1B10FCAF"/>
    <w:rsid w:val="1B23D60F"/>
    <w:rsid w:val="1B4330AF"/>
    <w:rsid w:val="1B43BEE9"/>
    <w:rsid w:val="1B56F8B9"/>
    <w:rsid w:val="1C41AA4E"/>
    <w:rsid w:val="1C53050E"/>
    <w:rsid w:val="1C9CAEF5"/>
    <w:rsid w:val="1D00B075"/>
    <w:rsid w:val="1D1C7485"/>
    <w:rsid w:val="1D36AFAA"/>
    <w:rsid w:val="1D6D3DB2"/>
    <w:rsid w:val="1D722EE4"/>
    <w:rsid w:val="1D9926EC"/>
    <w:rsid w:val="1DAD54BD"/>
    <w:rsid w:val="1DB5B84F"/>
    <w:rsid w:val="1DB98CF2"/>
    <w:rsid w:val="1DD8016C"/>
    <w:rsid w:val="1DF0627F"/>
    <w:rsid w:val="1DF6200D"/>
    <w:rsid w:val="1E071D0A"/>
    <w:rsid w:val="1E249866"/>
    <w:rsid w:val="1E352CEB"/>
    <w:rsid w:val="1EA4AD5A"/>
    <w:rsid w:val="1EC92823"/>
    <w:rsid w:val="1EEE18E7"/>
    <w:rsid w:val="1F8C780D"/>
    <w:rsid w:val="1FACEE9E"/>
    <w:rsid w:val="1FC54CE7"/>
    <w:rsid w:val="1FEA3FD0"/>
    <w:rsid w:val="1FFCE54A"/>
    <w:rsid w:val="202D7451"/>
    <w:rsid w:val="207619A1"/>
    <w:rsid w:val="2084542A"/>
    <w:rsid w:val="209E92A1"/>
    <w:rsid w:val="20B272B6"/>
    <w:rsid w:val="210D0F8D"/>
    <w:rsid w:val="2134ED19"/>
    <w:rsid w:val="219616CB"/>
    <w:rsid w:val="21ADEF97"/>
    <w:rsid w:val="21CFE1A2"/>
    <w:rsid w:val="21D99F76"/>
    <w:rsid w:val="22008B56"/>
    <w:rsid w:val="224A59BA"/>
    <w:rsid w:val="2268182A"/>
    <w:rsid w:val="226A67CE"/>
    <w:rsid w:val="22920130"/>
    <w:rsid w:val="22D62025"/>
    <w:rsid w:val="230A9976"/>
    <w:rsid w:val="232555FF"/>
    <w:rsid w:val="235C2FD0"/>
    <w:rsid w:val="23635E84"/>
    <w:rsid w:val="238A5EE6"/>
    <w:rsid w:val="23A99087"/>
    <w:rsid w:val="23D14177"/>
    <w:rsid w:val="23E9ACC8"/>
    <w:rsid w:val="24624181"/>
    <w:rsid w:val="246300B7"/>
    <w:rsid w:val="24990C56"/>
    <w:rsid w:val="249FE6BC"/>
    <w:rsid w:val="24AA0111"/>
    <w:rsid w:val="24BA7087"/>
    <w:rsid w:val="24C57C3D"/>
    <w:rsid w:val="25B34811"/>
    <w:rsid w:val="25C3BB44"/>
    <w:rsid w:val="25CE623A"/>
    <w:rsid w:val="2619ECE9"/>
    <w:rsid w:val="265AA1F0"/>
    <w:rsid w:val="2688A295"/>
    <w:rsid w:val="26D4D4C0"/>
    <w:rsid w:val="26D621C4"/>
    <w:rsid w:val="2744A9DB"/>
    <w:rsid w:val="2748AE9F"/>
    <w:rsid w:val="277300BB"/>
    <w:rsid w:val="277A65D9"/>
    <w:rsid w:val="27C38869"/>
    <w:rsid w:val="27C80893"/>
    <w:rsid w:val="284DF9DB"/>
    <w:rsid w:val="286D6D17"/>
    <w:rsid w:val="28768DB9"/>
    <w:rsid w:val="288565FC"/>
    <w:rsid w:val="28EDB363"/>
    <w:rsid w:val="2922EBA4"/>
    <w:rsid w:val="2924CE7C"/>
    <w:rsid w:val="29B8E3A9"/>
    <w:rsid w:val="29E7B032"/>
    <w:rsid w:val="2A04F963"/>
    <w:rsid w:val="2A3AAD56"/>
    <w:rsid w:val="2A9B4B2E"/>
    <w:rsid w:val="2ACA94F2"/>
    <w:rsid w:val="2AF541A5"/>
    <w:rsid w:val="2B0650F0"/>
    <w:rsid w:val="2B247A47"/>
    <w:rsid w:val="2BA199E2"/>
    <w:rsid w:val="2BA382F1"/>
    <w:rsid w:val="2BB9E88D"/>
    <w:rsid w:val="2BD3C9B2"/>
    <w:rsid w:val="2D1E1073"/>
    <w:rsid w:val="2D2EBCD3"/>
    <w:rsid w:val="2DA71EBF"/>
    <w:rsid w:val="2DBA351A"/>
    <w:rsid w:val="2DBAED18"/>
    <w:rsid w:val="2DCC6542"/>
    <w:rsid w:val="2E627855"/>
    <w:rsid w:val="2EF6F9F2"/>
    <w:rsid w:val="2F0DF875"/>
    <w:rsid w:val="2FF03EF2"/>
    <w:rsid w:val="2FF75B19"/>
    <w:rsid w:val="30679FB6"/>
    <w:rsid w:val="30748684"/>
    <w:rsid w:val="308A7AA1"/>
    <w:rsid w:val="30B7CB1C"/>
    <w:rsid w:val="30DF6509"/>
    <w:rsid w:val="3123C1A3"/>
    <w:rsid w:val="313CE7EF"/>
    <w:rsid w:val="3196D101"/>
    <w:rsid w:val="319B1089"/>
    <w:rsid w:val="31C4C86C"/>
    <w:rsid w:val="31D35B43"/>
    <w:rsid w:val="31FCEA9A"/>
    <w:rsid w:val="32177BBA"/>
    <w:rsid w:val="327D1778"/>
    <w:rsid w:val="3294CC62"/>
    <w:rsid w:val="329A06BF"/>
    <w:rsid w:val="32B563E5"/>
    <w:rsid w:val="33045D31"/>
    <w:rsid w:val="3399FB06"/>
    <w:rsid w:val="33BF0FB6"/>
    <w:rsid w:val="340318F0"/>
    <w:rsid w:val="34394BDA"/>
    <w:rsid w:val="348F7AE8"/>
    <w:rsid w:val="34CD37CA"/>
    <w:rsid w:val="3564D80E"/>
    <w:rsid w:val="35A5339C"/>
    <w:rsid w:val="35D4C5E0"/>
    <w:rsid w:val="35F4FEF9"/>
    <w:rsid w:val="3618D4FF"/>
    <w:rsid w:val="36228AB8"/>
    <w:rsid w:val="362762A6"/>
    <w:rsid w:val="36840ABF"/>
    <w:rsid w:val="36F5ED34"/>
    <w:rsid w:val="3737F7D6"/>
    <w:rsid w:val="37AB441F"/>
    <w:rsid w:val="37C87CCD"/>
    <w:rsid w:val="37E69F09"/>
    <w:rsid w:val="382F42BF"/>
    <w:rsid w:val="382F90D9"/>
    <w:rsid w:val="38501561"/>
    <w:rsid w:val="389378A0"/>
    <w:rsid w:val="38CBD974"/>
    <w:rsid w:val="390148DA"/>
    <w:rsid w:val="395C9BF9"/>
    <w:rsid w:val="399508AC"/>
    <w:rsid w:val="3AD3E2E2"/>
    <w:rsid w:val="3AEF4B97"/>
    <w:rsid w:val="3B2FDCEE"/>
    <w:rsid w:val="3B524571"/>
    <w:rsid w:val="3B6ADF8C"/>
    <w:rsid w:val="3B9777D3"/>
    <w:rsid w:val="3B990B10"/>
    <w:rsid w:val="3B9B49E4"/>
    <w:rsid w:val="3B9FFEB9"/>
    <w:rsid w:val="3C747FCD"/>
    <w:rsid w:val="3C760DA4"/>
    <w:rsid w:val="3CA8C151"/>
    <w:rsid w:val="3CAE9A39"/>
    <w:rsid w:val="3CD47D5A"/>
    <w:rsid w:val="3CF496F7"/>
    <w:rsid w:val="3D049D52"/>
    <w:rsid w:val="3D3E38D7"/>
    <w:rsid w:val="3D79E21A"/>
    <w:rsid w:val="3DDE3EE0"/>
    <w:rsid w:val="3DF4E485"/>
    <w:rsid w:val="3E0C7D9D"/>
    <w:rsid w:val="3EA24D73"/>
    <w:rsid w:val="3F00F21F"/>
    <w:rsid w:val="3F07E0EC"/>
    <w:rsid w:val="3F158EF0"/>
    <w:rsid w:val="3F7991F6"/>
    <w:rsid w:val="3FB7DDE7"/>
    <w:rsid w:val="401D08CC"/>
    <w:rsid w:val="4020911B"/>
    <w:rsid w:val="406DB375"/>
    <w:rsid w:val="4090B3B7"/>
    <w:rsid w:val="41163F23"/>
    <w:rsid w:val="41520999"/>
    <w:rsid w:val="41E80536"/>
    <w:rsid w:val="422D180B"/>
    <w:rsid w:val="4261A225"/>
    <w:rsid w:val="428524A2"/>
    <w:rsid w:val="42905134"/>
    <w:rsid w:val="42907F31"/>
    <w:rsid w:val="42AE07AE"/>
    <w:rsid w:val="42FD29D1"/>
    <w:rsid w:val="434E2599"/>
    <w:rsid w:val="43652BBA"/>
    <w:rsid w:val="4386CC15"/>
    <w:rsid w:val="4411F555"/>
    <w:rsid w:val="4469A79C"/>
    <w:rsid w:val="449CBE70"/>
    <w:rsid w:val="44C9D144"/>
    <w:rsid w:val="44E8EB48"/>
    <w:rsid w:val="45746F46"/>
    <w:rsid w:val="45EC666C"/>
    <w:rsid w:val="45EEDD79"/>
    <w:rsid w:val="45FC2B2F"/>
    <w:rsid w:val="460051E6"/>
    <w:rsid w:val="460C3A23"/>
    <w:rsid w:val="46782115"/>
    <w:rsid w:val="47386FBA"/>
    <w:rsid w:val="476E31F5"/>
    <w:rsid w:val="47B9D3D1"/>
    <w:rsid w:val="48176C36"/>
    <w:rsid w:val="483BBC66"/>
    <w:rsid w:val="490E7211"/>
    <w:rsid w:val="49241129"/>
    <w:rsid w:val="49A287BE"/>
    <w:rsid w:val="49A80B21"/>
    <w:rsid w:val="49A89644"/>
    <w:rsid w:val="49AF1BCE"/>
    <w:rsid w:val="49DAAB1D"/>
    <w:rsid w:val="4A38F5D8"/>
    <w:rsid w:val="4A77821A"/>
    <w:rsid w:val="4AAED39F"/>
    <w:rsid w:val="4AD246ED"/>
    <w:rsid w:val="4B33AE7D"/>
    <w:rsid w:val="4B6DD687"/>
    <w:rsid w:val="4B967E21"/>
    <w:rsid w:val="4BF28A0F"/>
    <w:rsid w:val="4C51BFCC"/>
    <w:rsid w:val="4CA67D49"/>
    <w:rsid w:val="4D3183A2"/>
    <w:rsid w:val="4D3A1394"/>
    <w:rsid w:val="4D9738C1"/>
    <w:rsid w:val="4E443669"/>
    <w:rsid w:val="4E524AA3"/>
    <w:rsid w:val="4EC0A833"/>
    <w:rsid w:val="4EC75D39"/>
    <w:rsid w:val="4EE90837"/>
    <w:rsid w:val="4EF544C1"/>
    <w:rsid w:val="4EF6AF8F"/>
    <w:rsid w:val="4F14D8B9"/>
    <w:rsid w:val="4F8159D3"/>
    <w:rsid w:val="4F83F5C3"/>
    <w:rsid w:val="4FC64891"/>
    <w:rsid w:val="5039A551"/>
    <w:rsid w:val="5043718E"/>
    <w:rsid w:val="50619CFD"/>
    <w:rsid w:val="50C2AA48"/>
    <w:rsid w:val="50F8C473"/>
    <w:rsid w:val="512A25CF"/>
    <w:rsid w:val="5180BE8C"/>
    <w:rsid w:val="5183A21C"/>
    <w:rsid w:val="51B09399"/>
    <w:rsid w:val="51C79D77"/>
    <w:rsid w:val="526C6C9B"/>
    <w:rsid w:val="52C1CCCF"/>
    <w:rsid w:val="52D8625B"/>
    <w:rsid w:val="52D8D47D"/>
    <w:rsid w:val="533AC4CF"/>
    <w:rsid w:val="5348AF61"/>
    <w:rsid w:val="536EF2D7"/>
    <w:rsid w:val="537BBFD1"/>
    <w:rsid w:val="53CE0D2B"/>
    <w:rsid w:val="53F5106B"/>
    <w:rsid w:val="545C07D4"/>
    <w:rsid w:val="54848312"/>
    <w:rsid w:val="5523D8EA"/>
    <w:rsid w:val="5546637B"/>
    <w:rsid w:val="5555F5F0"/>
    <w:rsid w:val="55712616"/>
    <w:rsid w:val="5576AC62"/>
    <w:rsid w:val="55BED950"/>
    <w:rsid w:val="56D5B803"/>
    <w:rsid w:val="56F14985"/>
    <w:rsid w:val="56F9F607"/>
    <w:rsid w:val="57A79E62"/>
    <w:rsid w:val="57B63062"/>
    <w:rsid w:val="57BE744C"/>
    <w:rsid w:val="581BD9AC"/>
    <w:rsid w:val="583D2EED"/>
    <w:rsid w:val="585A45DA"/>
    <w:rsid w:val="5864F483"/>
    <w:rsid w:val="586AF961"/>
    <w:rsid w:val="587E4FE8"/>
    <w:rsid w:val="5920C96C"/>
    <w:rsid w:val="592678E0"/>
    <w:rsid w:val="5953F863"/>
    <w:rsid w:val="59D6E701"/>
    <w:rsid w:val="59FD4300"/>
    <w:rsid w:val="5A1752A6"/>
    <w:rsid w:val="5A559D8B"/>
    <w:rsid w:val="5AA61EB1"/>
    <w:rsid w:val="5AEB0946"/>
    <w:rsid w:val="5BE80CF3"/>
    <w:rsid w:val="5C3BE959"/>
    <w:rsid w:val="5C9F3310"/>
    <w:rsid w:val="5CE00B65"/>
    <w:rsid w:val="5CE181F7"/>
    <w:rsid w:val="5CECCFB5"/>
    <w:rsid w:val="5D15A0E1"/>
    <w:rsid w:val="5D3E90C1"/>
    <w:rsid w:val="5DE3AE0A"/>
    <w:rsid w:val="5E04FCA5"/>
    <w:rsid w:val="5E5F9435"/>
    <w:rsid w:val="5E70D0C2"/>
    <w:rsid w:val="5E789964"/>
    <w:rsid w:val="5E85522B"/>
    <w:rsid w:val="5E8FBE22"/>
    <w:rsid w:val="5E99E686"/>
    <w:rsid w:val="5EC5F320"/>
    <w:rsid w:val="5EC9A31F"/>
    <w:rsid w:val="5EE280D5"/>
    <w:rsid w:val="5F6AB0CF"/>
    <w:rsid w:val="5F857896"/>
    <w:rsid w:val="5F9ABA0B"/>
    <w:rsid w:val="5FEB5225"/>
    <w:rsid w:val="5FFB1D2E"/>
    <w:rsid w:val="60213B78"/>
    <w:rsid w:val="6057CC57"/>
    <w:rsid w:val="6088EAF2"/>
    <w:rsid w:val="60ABC425"/>
    <w:rsid w:val="60B53521"/>
    <w:rsid w:val="610E06DA"/>
    <w:rsid w:val="62165AC5"/>
    <w:rsid w:val="627A4A6A"/>
    <w:rsid w:val="62B8D446"/>
    <w:rsid w:val="6302E451"/>
    <w:rsid w:val="63193088"/>
    <w:rsid w:val="63214831"/>
    <w:rsid w:val="6334D08B"/>
    <w:rsid w:val="6387A6A9"/>
    <w:rsid w:val="639F3062"/>
    <w:rsid w:val="63C41C3B"/>
    <w:rsid w:val="63D938C1"/>
    <w:rsid w:val="6411B722"/>
    <w:rsid w:val="6425173A"/>
    <w:rsid w:val="6429E496"/>
    <w:rsid w:val="645BD9F4"/>
    <w:rsid w:val="646250B6"/>
    <w:rsid w:val="64993BC1"/>
    <w:rsid w:val="64B921EA"/>
    <w:rsid w:val="64C6CBAB"/>
    <w:rsid w:val="6535B058"/>
    <w:rsid w:val="653EFC69"/>
    <w:rsid w:val="658070AA"/>
    <w:rsid w:val="65AF58ED"/>
    <w:rsid w:val="65B69187"/>
    <w:rsid w:val="65B879F7"/>
    <w:rsid w:val="668A3A70"/>
    <w:rsid w:val="6692C637"/>
    <w:rsid w:val="669E13A9"/>
    <w:rsid w:val="66F00E9E"/>
    <w:rsid w:val="6700B178"/>
    <w:rsid w:val="6724C603"/>
    <w:rsid w:val="673A305C"/>
    <w:rsid w:val="67A036EE"/>
    <w:rsid w:val="67F38ED5"/>
    <w:rsid w:val="6834AC7E"/>
    <w:rsid w:val="683B8BB1"/>
    <w:rsid w:val="684876FC"/>
    <w:rsid w:val="68CFA1CD"/>
    <w:rsid w:val="691C8502"/>
    <w:rsid w:val="695B3243"/>
    <w:rsid w:val="6960840D"/>
    <w:rsid w:val="6966C42F"/>
    <w:rsid w:val="69970A8A"/>
    <w:rsid w:val="69C705DD"/>
    <w:rsid w:val="6A14F565"/>
    <w:rsid w:val="6A2539DB"/>
    <w:rsid w:val="6ABF449F"/>
    <w:rsid w:val="6B00D69E"/>
    <w:rsid w:val="6B23AA36"/>
    <w:rsid w:val="6B492120"/>
    <w:rsid w:val="6B6FD709"/>
    <w:rsid w:val="6C2B8008"/>
    <w:rsid w:val="6C2D92B7"/>
    <w:rsid w:val="6C5C36B9"/>
    <w:rsid w:val="6C60F115"/>
    <w:rsid w:val="6CCC3AA5"/>
    <w:rsid w:val="6CEB3357"/>
    <w:rsid w:val="6CEC2BE0"/>
    <w:rsid w:val="6CFC557F"/>
    <w:rsid w:val="6D17D487"/>
    <w:rsid w:val="6D3EBDB4"/>
    <w:rsid w:val="6D522732"/>
    <w:rsid w:val="6DAA785E"/>
    <w:rsid w:val="6E124EB8"/>
    <w:rsid w:val="6F169305"/>
    <w:rsid w:val="6F174B26"/>
    <w:rsid w:val="6F704201"/>
    <w:rsid w:val="6F808DA1"/>
    <w:rsid w:val="6FA2D141"/>
    <w:rsid w:val="6FCF8139"/>
    <w:rsid w:val="6FD574C5"/>
    <w:rsid w:val="6FDB51C0"/>
    <w:rsid w:val="6FFB8A4A"/>
    <w:rsid w:val="7025CD28"/>
    <w:rsid w:val="70374264"/>
    <w:rsid w:val="7040FCC2"/>
    <w:rsid w:val="7085FFAA"/>
    <w:rsid w:val="7090823D"/>
    <w:rsid w:val="70B4A050"/>
    <w:rsid w:val="71601D40"/>
    <w:rsid w:val="71711B69"/>
    <w:rsid w:val="7197C92E"/>
    <w:rsid w:val="71B41EB4"/>
    <w:rsid w:val="71C8B9CC"/>
    <w:rsid w:val="72335C27"/>
    <w:rsid w:val="726FC81F"/>
    <w:rsid w:val="7273CBD5"/>
    <w:rsid w:val="728191F1"/>
    <w:rsid w:val="72D2E3E3"/>
    <w:rsid w:val="72DD07B0"/>
    <w:rsid w:val="734E3A95"/>
    <w:rsid w:val="735C0C91"/>
    <w:rsid w:val="739728C2"/>
    <w:rsid w:val="742FE105"/>
    <w:rsid w:val="745B0A0A"/>
    <w:rsid w:val="74A6A5BF"/>
    <w:rsid w:val="74BD6F57"/>
    <w:rsid w:val="74EA2D7A"/>
    <w:rsid w:val="75045CC4"/>
    <w:rsid w:val="750A376B"/>
    <w:rsid w:val="7520990D"/>
    <w:rsid w:val="75246EFB"/>
    <w:rsid w:val="75324924"/>
    <w:rsid w:val="75404EF1"/>
    <w:rsid w:val="75477B12"/>
    <w:rsid w:val="75636C08"/>
    <w:rsid w:val="7578E5C3"/>
    <w:rsid w:val="75A75C08"/>
    <w:rsid w:val="7663DD01"/>
    <w:rsid w:val="768AB30D"/>
    <w:rsid w:val="769E1D62"/>
    <w:rsid w:val="77675F5D"/>
    <w:rsid w:val="777FCDE8"/>
    <w:rsid w:val="7790336A"/>
    <w:rsid w:val="78310E0E"/>
    <w:rsid w:val="78799985"/>
    <w:rsid w:val="78E787F5"/>
    <w:rsid w:val="79230C46"/>
    <w:rsid w:val="79344A38"/>
    <w:rsid w:val="794F3CA0"/>
    <w:rsid w:val="79598B39"/>
    <w:rsid w:val="79652470"/>
    <w:rsid w:val="797743EB"/>
    <w:rsid w:val="79A51C42"/>
    <w:rsid w:val="79A65706"/>
    <w:rsid w:val="79ADE92E"/>
    <w:rsid w:val="79BA2A31"/>
    <w:rsid w:val="79DC5FCB"/>
    <w:rsid w:val="79DD55CF"/>
    <w:rsid w:val="7A1B91EE"/>
    <w:rsid w:val="7A265350"/>
    <w:rsid w:val="7A2D8FAB"/>
    <w:rsid w:val="7B1AD25E"/>
    <w:rsid w:val="7BCDFB6D"/>
    <w:rsid w:val="7BE3B99E"/>
    <w:rsid w:val="7C42F4C8"/>
    <w:rsid w:val="7C73B8AE"/>
    <w:rsid w:val="7C944851"/>
    <w:rsid w:val="7D7379B4"/>
    <w:rsid w:val="7D8AAD90"/>
    <w:rsid w:val="7D94F89F"/>
    <w:rsid w:val="7E190521"/>
    <w:rsid w:val="7EAC6330"/>
    <w:rsid w:val="7EB24F76"/>
    <w:rsid w:val="7EB4DC06"/>
    <w:rsid w:val="7ED93EAD"/>
    <w:rsid w:val="7EE9099A"/>
    <w:rsid w:val="7F1C605F"/>
    <w:rsid w:val="7F1FF378"/>
    <w:rsid w:val="7F71B4B7"/>
    <w:rsid w:val="7F9F4A8C"/>
    <w:rsid w:val="7FA07DE4"/>
    <w:rsid w:val="7FFECE9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C1EBB2"/>
  <w15:docId w15:val="{DDB2B6B1-B3F3-416C-A492-190DE7E4D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30DD6"/>
    <w:pPr>
      <w:spacing w:after="402" w:line="311" w:lineRule="auto"/>
      <w:ind w:left="398" w:right="435" w:hanging="10"/>
      <w:jc w:val="both"/>
    </w:pPr>
    <w:rPr>
      <w:rFonts w:ascii="Calibri" w:eastAsia="Calibri" w:hAnsi="Calibri" w:cs="Calibri"/>
      <w:color w:val="000000"/>
      <w:sz w:val="24"/>
    </w:rPr>
  </w:style>
  <w:style w:type="paragraph" w:styleId="Ttulo1">
    <w:name w:val="heading 1"/>
    <w:next w:val="Normal"/>
    <w:link w:val="Ttulo1Char"/>
    <w:uiPriority w:val="9"/>
    <w:pPr>
      <w:keepNext/>
      <w:keepLines/>
      <w:spacing w:after="224"/>
      <w:ind w:left="10" w:hanging="10"/>
      <w:jc w:val="right"/>
      <w:outlineLvl w:val="0"/>
    </w:pPr>
    <w:rPr>
      <w:rFonts w:ascii="Poppins" w:eastAsia="Poppins" w:hAnsi="Poppins" w:cs="Poppins"/>
      <w:b/>
      <w:color w:val="00608F"/>
      <w:sz w:val="47"/>
    </w:rPr>
  </w:style>
  <w:style w:type="paragraph" w:styleId="Ttulo2">
    <w:name w:val="heading 2"/>
    <w:next w:val="Normal"/>
    <w:link w:val="Ttulo2Char"/>
    <w:uiPriority w:val="9"/>
    <w:unhideWhenUsed/>
    <w:pPr>
      <w:keepNext/>
      <w:keepLines/>
      <w:spacing w:after="138"/>
      <w:ind w:left="63" w:hanging="10"/>
      <w:outlineLvl w:val="1"/>
    </w:pPr>
    <w:rPr>
      <w:rFonts w:ascii="Poppins" w:eastAsia="Poppins" w:hAnsi="Poppins" w:cs="Poppins"/>
      <w:b/>
      <w:color w:val="004482"/>
      <w:sz w:val="32"/>
    </w:rPr>
  </w:style>
  <w:style w:type="paragraph" w:styleId="Ttulo3">
    <w:name w:val="heading 3"/>
    <w:basedOn w:val="Normal"/>
    <w:next w:val="Normal"/>
    <w:link w:val="Ttulo3Char"/>
    <w:uiPriority w:val="9"/>
    <w:semiHidden/>
    <w:unhideWhenUsed/>
    <w:rsid w:val="00DF12EC"/>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Pr>
      <w:rFonts w:ascii="Poppins" w:eastAsia="Poppins" w:hAnsi="Poppins" w:cs="Poppins"/>
      <w:b/>
      <w:color w:val="00608F"/>
      <w:sz w:val="47"/>
    </w:rPr>
  </w:style>
  <w:style w:type="character" w:customStyle="1" w:styleId="Ttulo2Char">
    <w:name w:val="Título 2 Char"/>
    <w:link w:val="Ttulo2"/>
    <w:rPr>
      <w:rFonts w:ascii="Poppins" w:eastAsia="Poppins" w:hAnsi="Poppins" w:cs="Poppins"/>
      <w:b/>
      <w:color w:val="004482"/>
      <w:sz w:val="32"/>
    </w:rPr>
  </w:style>
  <w:style w:type="paragraph" w:styleId="Cabealho">
    <w:name w:val="header"/>
    <w:basedOn w:val="Normal"/>
    <w:link w:val="CabealhoChar"/>
    <w:uiPriority w:val="99"/>
    <w:unhideWhenUsed/>
    <w:rsid w:val="003A228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A2282"/>
    <w:rPr>
      <w:rFonts w:ascii="Calibri" w:eastAsia="Calibri" w:hAnsi="Calibri" w:cs="Calibri"/>
      <w:color w:val="000000"/>
      <w:sz w:val="24"/>
    </w:rPr>
  </w:style>
  <w:style w:type="paragraph" w:styleId="Rodap">
    <w:name w:val="footer"/>
    <w:basedOn w:val="Normal"/>
    <w:link w:val="RodapChar"/>
    <w:uiPriority w:val="99"/>
    <w:unhideWhenUsed/>
    <w:rsid w:val="003A2282"/>
    <w:pPr>
      <w:tabs>
        <w:tab w:val="center" w:pos="4252"/>
        <w:tab w:val="right" w:pos="8504"/>
      </w:tabs>
      <w:spacing w:after="0" w:line="240" w:lineRule="auto"/>
    </w:pPr>
  </w:style>
  <w:style w:type="character" w:customStyle="1" w:styleId="RodapChar">
    <w:name w:val="Rodapé Char"/>
    <w:basedOn w:val="Fontepargpadro"/>
    <w:link w:val="Rodap"/>
    <w:uiPriority w:val="99"/>
    <w:rsid w:val="003A2282"/>
    <w:rPr>
      <w:rFonts w:ascii="Calibri" w:eastAsia="Calibri" w:hAnsi="Calibri" w:cs="Calibri"/>
      <w:color w:val="000000"/>
      <w:sz w:val="24"/>
    </w:rPr>
  </w:style>
  <w:style w:type="character" w:customStyle="1" w:styleId="Ttulo3Char">
    <w:name w:val="Título 3 Char"/>
    <w:basedOn w:val="Fontepargpadro"/>
    <w:link w:val="Ttulo3"/>
    <w:uiPriority w:val="9"/>
    <w:semiHidden/>
    <w:rsid w:val="00DF12EC"/>
    <w:rPr>
      <w:rFonts w:asciiTheme="majorHAnsi" w:eastAsiaTheme="majorEastAsia" w:hAnsiTheme="majorHAnsi" w:cstheme="majorBidi"/>
      <w:color w:val="1F3763" w:themeColor="accent1" w:themeShade="7F"/>
      <w:sz w:val="24"/>
      <w:szCs w:val="24"/>
    </w:rPr>
  </w:style>
  <w:style w:type="paragraph" w:styleId="NormalWeb">
    <w:name w:val="Normal (Web)"/>
    <w:basedOn w:val="Normal"/>
    <w:link w:val="NormalWebChar"/>
    <w:uiPriority w:val="99"/>
    <w:semiHidden/>
    <w:unhideWhenUsed/>
    <w:rsid w:val="006B7984"/>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character" w:styleId="Hyperlink">
    <w:name w:val="Hyperlink"/>
    <w:basedOn w:val="Fontepargpadro"/>
    <w:uiPriority w:val="99"/>
    <w:unhideWhenUsed/>
    <w:rsid w:val="7FFECE90"/>
    <w:rPr>
      <w:color w:val="0563C1"/>
      <w:u w:val="single"/>
    </w:rPr>
  </w:style>
  <w:style w:type="paragraph" w:customStyle="1" w:styleId="Se-Licitaes">
    <w:name w:val="Seç-Licitações"/>
    <w:basedOn w:val="Normal"/>
    <w:link w:val="Se-LicitaesChar"/>
    <w:autoRedefine/>
    <w:qFormat/>
    <w:rsid w:val="002D7400"/>
    <w:pPr>
      <w:spacing w:before="360" w:after="360" w:line="240" w:lineRule="auto"/>
      <w:ind w:left="0" w:right="0" w:firstLine="0"/>
    </w:pPr>
    <w:rPr>
      <w:rFonts w:ascii="Fira Sans" w:hAnsi="Fira Sans" w:cs="Poppins"/>
      <w:b/>
      <w:bCs/>
      <w:color w:val="E16305"/>
      <w:sz w:val="36"/>
      <w:szCs w:val="36"/>
    </w:rPr>
  </w:style>
  <w:style w:type="paragraph" w:customStyle="1" w:styleId="Descrio">
    <w:name w:val="Descrição"/>
    <w:basedOn w:val="NormalWeb"/>
    <w:link w:val="DescrioChar"/>
    <w:rsid w:val="00E655E5"/>
    <w:pPr>
      <w:spacing w:before="0" w:beforeAutospacing="0" w:after="0" w:afterAutospacing="0"/>
      <w:ind w:firstLine="708"/>
      <w:jc w:val="both"/>
    </w:pPr>
    <w:rPr>
      <w:rFonts w:ascii="Fira Sans Light" w:hAnsi="Fira Sans Light" w:cs="Calibri"/>
      <w:sz w:val="28"/>
      <w:szCs w:val="28"/>
    </w:rPr>
  </w:style>
  <w:style w:type="character" w:customStyle="1" w:styleId="Se-LicitaesChar">
    <w:name w:val="Seç-Licitações Char"/>
    <w:basedOn w:val="Fontepargpadro"/>
    <w:link w:val="Se-Licitaes"/>
    <w:rsid w:val="002D7400"/>
    <w:rPr>
      <w:rFonts w:ascii="Fira Sans" w:eastAsia="Calibri" w:hAnsi="Fira Sans" w:cs="Poppins"/>
      <w:b/>
      <w:bCs/>
      <w:color w:val="E16305"/>
      <w:sz w:val="36"/>
      <w:szCs w:val="36"/>
    </w:rPr>
  </w:style>
  <w:style w:type="paragraph" w:customStyle="1" w:styleId="1Descritivo">
    <w:name w:val="1. Descritivo"/>
    <w:basedOn w:val="Descrio"/>
    <w:link w:val="1DescritivoChar"/>
    <w:autoRedefine/>
    <w:qFormat/>
    <w:rsid w:val="000864EB"/>
    <w:pPr>
      <w:spacing w:after="160" w:line="380" w:lineRule="exact"/>
      <w:ind w:right="284" w:firstLine="0"/>
    </w:pPr>
    <w:rPr>
      <w:sz w:val="24"/>
      <w:szCs w:val="26"/>
    </w:rPr>
  </w:style>
  <w:style w:type="character" w:customStyle="1" w:styleId="NormalWebChar">
    <w:name w:val="Normal (Web) Char"/>
    <w:basedOn w:val="Fontepargpadro"/>
    <w:link w:val="NormalWeb"/>
    <w:uiPriority w:val="99"/>
    <w:semiHidden/>
    <w:rsid w:val="00E655E5"/>
    <w:rPr>
      <w:rFonts w:ascii="Times New Roman" w:eastAsia="Times New Roman" w:hAnsi="Times New Roman" w:cs="Times New Roman"/>
      <w:sz w:val="24"/>
      <w:szCs w:val="24"/>
    </w:rPr>
  </w:style>
  <w:style w:type="character" w:customStyle="1" w:styleId="DescrioChar">
    <w:name w:val="Descrição Char"/>
    <w:basedOn w:val="NormalWebChar"/>
    <w:link w:val="Descrio"/>
    <w:rsid w:val="00E655E5"/>
    <w:rPr>
      <w:rFonts w:ascii="Fira Sans Light" w:eastAsia="Times New Roman" w:hAnsi="Fira Sans Light" w:cs="Calibri"/>
      <w:sz w:val="28"/>
      <w:szCs w:val="28"/>
    </w:rPr>
  </w:style>
  <w:style w:type="paragraph" w:customStyle="1" w:styleId="3EmentadaDeciso">
    <w:name w:val="3. Ementa da Decisão"/>
    <w:basedOn w:val="Normal"/>
    <w:link w:val="3EmentadaDecisoChar"/>
    <w:qFormat/>
    <w:rsid w:val="00EC7637"/>
    <w:pPr>
      <w:spacing w:after="0" w:line="360" w:lineRule="exact"/>
      <w:ind w:left="851" w:right="284" w:firstLine="709"/>
    </w:pPr>
    <w:rPr>
      <w:rFonts w:ascii="Fira Sans Light" w:eastAsiaTheme="minorEastAsia" w:hAnsi="Fira Sans Light"/>
      <w:color w:val="auto"/>
      <w:sz w:val="22"/>
    </w:rPr>
  </w:style>
  <w:style w:type="character" w:customStyle="1" w:styleId="1DescritivoChar">
    <w:name w:val="1. Descritivo Char"/>
    <w:basedOn w:val="DescrioChar"/>
    <w:link w:val="1Descritivo"/>
    <w:rsid w:val="000864EB"/>
    <w:rPr>
      <w:rFonts w:ascii="Fira Sans Light" w:eastAsia="Times New Roman" w:hAnsi="Fira Sans Light" w:cs="Calibri"/>
      <w:sz w:val="24"/>
      <w:szCs w:val="26"/>
    </w:rPr>
  </w:style>
  <w:style w:type="paragraph" w:customStyle="1" w:styleId="2Verbetao">
    <w:name w:val="2. Verbetação"/>
    <w:basedOn w:val="Normal"/>
    <w:link w:val="2VerbetaoChar"/>
    <w:qFormat/>
    <w:rsid w:val="000D042C"/>
    <w:pPr>
      <w:tabs>
        <w:tab w:val="left" w:pos="851"/>
      </w:tabs>
      <w:autoSpaceDE w:val="0"/>
      <w:autoSpaceDN w:val="0"/>
      <w:adjustRightInd w:val="0"/>
      <w:spacing w:after="0" w:line="360" w:lineRule="exact"/>
      <w:ind w:left="0" w:right="284" w:firstLine="0"/>
    </w:pPr>
    <w:rPr>
      <w:rFonts w:ascii="Fira Sans Medium" w:hAnsi="Fira Sans Medium"/>
      <w:caps/>
      <w:sz w:val="22"/>
    </w:rPr>
  </w:style>
  <w:style w:type="character" w:customStyle="1" w:styleId="3EmentadaDecisoChar">
    <w:name w:val="3. Ementa da Decisão Char"/>
    <w:basedOn w:val="Fontepargpadro"/>
    <w:link w:val="3EmentadaDeciso"/>
    <w:rsid w:val="00EC7637"/>
    <w:rPr>
      <w:rFonts w:ascii="Fira Sans Light" w:hAnsi="Fira Sans Light" w:cs="Calibri"/>
    </w:rPr>
  </w:style>
  <w:style w:type="table" w:styleId="Tabelacomgrade">
    <w:name w:val="Table Grid"/>
    <w:basedOn w:val="Tabelanormal"/>
    <w:uiPriority w:val="39"/>
    <w:rsid w:val="00761D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VerbetaoChar">
    <w:name w:val="2. Verbetação Char"/>
    <w:basedOn w:val="Fontepargpadro"/>
    <w:link w:val="2Verbetao"/>
    <w:rsid w:val="004471A8"/>
    <w:rPr>
      <w:rFonts w:ascii="Fira Sans Medium" w:eastAsia="Calibri" w:hAnsi="Fira Sans Medium" w:cs="Calibri"/>
      <w:caps/>
      <w:color w:val="000000"/>
    </w:rPr>
  </w:style>
  <w:style w:type="paragraph" w:customStyle="1" w:styleId="ZRelatorsesso">
    <w:name w:val="Z. Relator/sessão"/>
    <w:basedOn w:val="3EmentadaDeciso"/>
    <w:qFormat/>
    <w:rsid w:val="00C21A32"/>
    <w:pPr>
      <w:ind w:left="57" w:firstLine="0"/>
      <w:jc w:val="left"/>
    </w:pPr>
    <w:rPr>
      <w:rFonts w:ascii="Fira Sans Medium" w:hAnsi="Fira Sans Medium"/>
    </w:rPr>
  </w:style>
  <w:style w:type="paragraph" w:customStyle="1" w:styleId="ZLinhadivisria">
    <w:name w:val="Z. Linha divisória"/>
    <w:basedOn w:val="1Descritivo"/>
    <w:autoRedefine/>
    <w:qFormat/>
    <w:rsid w:val="002A26B7"/>
    <w:pPr>
      <w:spacing w:before="320" w:after="320"/>
      <w:jc w:val="center"/>
    </w:pPr>
    <w:rPr>
      <w:rFonts w:ascii="Fira Sans Condensed Black" w:hAnsi="Fira Sans Condensed Black"/>
      <w:color w:val="4472C4" w:themeColor="accent1"/>
      <w:spacing w:val="-20"/>
    </w:rPr>
  </w:style>
  <w:style w:type="paragraph" w:styleId="PargrafodaLista">
    <w:name w:val="List Paragraph"/>
    <w:basedOn w:val="Normal"/>
    <w:uiPriority w:val="34"/>
    <w:rsid w:val="004334A4"/>
    <w:pPr>
      <w:ind w:left="720"/>
      <w:contextualSpacing/>
    </w:pPr>
  </w:style>
  <w:style w:type="paragraph" w:customStyle="1" w:styleId="4Enunciado">
    <w:name w:val="4. Enunciado"/>
    <w:basedOn w:val="3EmentadaDeciso"/>
    <w:qFormat/>
    <w:rsid w:val="009F618D"/>
    <w:pPr>
      <w:numPr>
        <w:numId w:val="4"/>
      </w:numPr>
      <w:spacing w:after="120"/>
    </w:pPr>
  </w:style>
  <w:style w:type="paragraph" w:customStyle="1" w:styleId="Enunciado2">
    <w:name w:val="Enunciado 2"/>
    <w:basedOn w:val="Normal"/>
    <w:autoRedefine/>
    <w:rsid w:val="00DC6DFA"/>
    <w:pPr>
      <w:spacing w:after="0" w:line="240" w:lineRule="auto"/>
      <w:ind w:left="0" w:right="0" w:firstLine="0"/>
    </w:pPr>
    <w:rPr>
      <w:rFonts w:ascii="Fira Sans Medium" w:hAnsi="Fira Sans Medium"/>
      <w:caps/>
      <w:sz w:val="22"/>
    </w:rPr>
  </w:style>
  <w:style w:type="character" w:styleId="MenoPendente">
    <w:name w:val="Unresolved Mention"/>
    <w:basedOn w:val="Fontepargpadro"/>
    <w:uiPriority w:val="99"/>
    <w:semiHidden/>
    <w:unhideWhenUsed/>
    <w:rsid w:val="00FF57F0"/>
    <w:rPr>
      <w:color w:val="605E5C"/>
      <w:shd w:val="clear" w:color="auto" w:fill="E1DFDD"/>
    </w:rPr>
  </w:style>
  <w:style w:type="paragraph" w:customStyle="1" w:styleId="Se-Pessoal">
    <w:name w:val="Seç-Pessoal"/>
    <w:basedOn w:val="Se-Licitaes"/>
    <w:link w:val="Se-PessoalChar"/>
    <w:autoRedefine/>
    <w:qFormat/>
    <w:rsid w:val="00CC7D7E"/>
    <w:rPr>
      <w:color w:val="B5468E"/>
    </w:rPr>
  </w:style>
  <w:style w:type="paragraph" w:customStyle="1" w:styleId="Se-Processual">
    <w:name w:val="Seç-Processual"/>
    <w:basedOn w:val="Se-Pessoal"/>
    <w:link w:val="Se-ProcessualChar"/>
    <w:qFormat/>
    <w:rsid w:val="00E80E30"/>
    <w:rPr>
      <w:color w:val="78A334"/>
    </w:rPr>
  </w:style>
  <w:style w:type="character" w:customStyle="1" w:styleId="Se-PessoalChar">
    <w:name w:val="Seç-Pessoal Char"/>
    <w:basedOn w:val="Se-LicitaesChar"/>
    <w:link w:val="Se-Pessoal"/>
    <w:rsid w:val="00CC7D7E"/>
    <w:rPr>
      <w:rFonts w:ascii="Fira Sans" w:eastAsia="Calibri" w:hAnsi="Fira Sans" w:cs="Poppins"/>
      <w:b/>
      <w:bCs/>
      <w:color w:val="B5468E"/>
      <w:sz w:val="36"/>
      <w:szCs w:val="36"/>
    </w:rPr>
  </w:style>
  <w:style w:type="character" w:customStyle="1" w:styleId="Se-ProcessualChar">
    <w:name w:val="Seç-Processual Char"/>
    <w:basedOn w:val="Se-PessoalChar"/>
    <w:link w:val="Se-Processual"/>
    <w:rsid w:val="00E80E30"/>
    <w:rPr>
      <w:rFonts w:ascii="Fira Sans" w:eastAsia="Calibri" w:hAnsi="Fira Sans" w:cs="Poppins"/>
      <w:b/>
      <w:bCs/>
      <w:color w:val="78A334"/>
      <w:sz w:val="36"/>
      <w:szCs w:val="36"/>
    </w:rPr>
  </w:style>
  <w:style w:type="paragraph" w:customStyle="1" w:styleId="Contas">
    <w:name w:val="Contas"/>
    <w:basedOn w:val="Se-Processual"/>
    <w:rsid w:val="00E03E53"/>
    <w:rPr>
      <w:color w:val="7030A0"/>
    </w:rPr>
  </w:style>
  <w:style w:type="paragraph" w:customStyle="1" w:styleId="Se-GestoPblica">
    <w:name w:val="Seç-GestãoPública"/>
    <w:basedOn w:val="Se-Pessoal"/>
    <w:link w:val="Se-GestoPblicaChar"/>
    <w:qFormat/>
    <w:rsid w:val="002D7400"/>
    <w:rPr>
      <w:color w:val="442791"/>
    </w:rPr>
  </w:style>
  <w:style w:type="character" w:customStyle="1" w:styleId="Se-GestoPblicaChar">
    <w:name w:val="Seç-GestãoPública Char"/>
    <w:basedOn w:val="Se-PessoalChar"/>
    <w:link w:val="Se-GestoPblica"/>
    <w:rsid w:val="002D7400"/>
    <w:rPr>
      <w:rFonts w:ascii="Fira Sans" w:eastAsia="Calibri" w:hAnsi="Fira Sans" w:cs="Poppins"/>
      <w:b/>
      <w:bCs/>
      <w:color w:val="442791"/>
      <w:sz w:val="36"/>
      <w:szCs w:val="36"/>
    </w:rPr>
  </w:style>
  <w:style w:type="paragraph" w:customStyle="1" w:styleId="Se-FinanasPblicas">
    <w:name w:val="Seç-FinançasPúblicas"/>
    <w:basedOn w:val="Se-Pessoal"/>
    <w:link w:val="Se-FinanasPblicasChar"/>
    <w:qFormat/>
    <w:rsid w:val="009A5B42"/>
    <w:rPr>
      <w:color w:val="1D826A"/>
    </w:rPr>
  </w:style>
  <w:style w:type="character" w:customStyle="1" w:styleId="Se-FinanasPblicasChar">
    <w:name w:val="Seç-FinançasPúblicas Char"/>
    <w:basedOn w:val="Se-PessoalChar"/>
    <w:link w:val="Se-FinanasPblicas"/>
    <w:rsid w:val="009A5B42"/>
    <w:rPr>
      <w:rFonts w:ascii="Fira Sans" w:eastAsia="Calibri" w:hAnsi="Fira Sans" w:cs="Poppins"/>
      <w:b/>
      <w:bCs/>
      <w:color w:val="1D826A"/>
      <w:sz w:val="36"/>
      <w:szCs w:val="36"/>
    </w:rPr>
  </w:style>
  <w:style w:type="paragraph" w:customStyle="1" w:styleId="Se-Contas">
    <w:name w:val="Seç-Contas"/>
    <w:basedOn w:val="Se-Pessoal"/>
    <w:link w:val="Se-ContasChar"/>
    <w:qFormat/>
    <w:rsid w:val="0013155C"/>
    <w:rPr>
      <w:color w:val="4699B5"/>
    </w:rPr>
  </w:style>
  <w:style w:type="character" w:customStyle="1" w:styleId="Se-ContasChar">
    <w:name w:val="Seç-Contas Char"/>
    <w:basedOn w:val="Se-PessoalChar"/>
    <w:link w:val="Se-Contas"/>
    <w:rsid w:val="0013155C"/>
    <w:rPr>
      <w:rFonts w:ascii="Fira Sans" w:eastAsia="Calibri" w:hAnsi="Fira Sans" w:cs="Poppins"/>
      <w:b/>
      <w:bCs/>
      <w:color w:val="4699B5"/>
      <w:sz w:val="36"/>
      <w:szCs w:val="36"/>
    </w:rPr>
  </w:style>
  <w:style w:type="paragraph" w:customStyle="1" w:styleId="paragraph">
    <w:name w:val="paragraph"/>
    <w:basedOn w:val="Normal"/>
    <w:rsid w:val="00EF41FB"/>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character" w:customStyle="1" w:styleId="normaltextrun">
    <w:name w:val="normaltextrun"/>
    <w:basedOn w:val="Fontepargpadro"/>
    <w:rsid w:val="00EF41FB"/>
  </w:style>
  <w:style w:type="character" w:customStyle="1" w:styleId="eop">
    <w:name w:val="eop"/>
    <w:basedOn w:val="Fontepargpadro"/>
    <w:rsid w:val="00EF41FB"/>
  </w:style>
  <w:style w:type="character" w:styleId="HiperlinkVisitado">
    <w:name w:val="FollowedHyperlink"/>
    <w:basedOn w:val="Fontepargpadro"/>
    <w:uiPriority w:val="99"/>
    <w:semiHidden/>
    <w:unhideWhenUsed/>
    <w:rsid w:val="00AF4F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4737865">
      <w:bodyDiv w:val="1"/>
      <w:marLeft w:val="0"/>
      <w:marRight w:val="0"/>
      <w:marTop w:val="0"/>
      <w:marBottom w:val="0"/>
      <w:divBdr>
        <w:top w:val="none" w:sz="0" w:space="0" w:color="auto"/>
        <w:left w:val="none" w:sz="0" w:space="0" w:color="auto"/>
        <w:bottom w:val="none" w:sz="0" w:space="0" w:color="auto"/>
        <w:right w:val="none" w:sz="0" w:space="0" w:color="auto"/>
      </w:divBdr>
    </w:div>
    <w:div w:id="329215562">
      <w:bodyDiv w:val="1"/>
      <w:marLeft w:val="0"/>
      <w:marRight w:val="0"/>
      <w:marTop w:val="0"/>
      <w:marBottom w:val="0"/>
      <w:divBdr>
        <w:top w:val="none" w:sz="0" w:space="0" w:color="auto"/>
        <w:left w:val="none" w:sz="0" w:space="0" w:color="auto"/>
        <w:bottom w:val="none" w:sz="0" w:space="0" w:color="auto"/>
        <w:right w:val="none" w:sz="0" w:space="0" w:color="auto"/>
      </w:divBdr>
    </w:div>
    <w:div w:id="524095168">
      <w:bodyDiv w:val="1"/>
      <w:marLeft w:val="0"/>
      <w:marRight w:val="0"/>
      <w:marTop w:val="0"/>
      <w:marBottom w:val="0"/>
      <w:divBdr>
        <w:top w:val="none" w:sz="0" w:space="0" w:color="auto"/>
        <w:left w:val="none" w:sz="0" w:space="0" w:color="auto"/>
        <w:bottom w:val="none" w:sz="0" w:space="0" w:color="auto"/>
        <w:right w:val="none" w:sz="0" w:space="0" w:color="auto"/>
      </w:divBdr>
    </w:div>
    <w:div w:id="626006826">
      <w:bodyDiv w:val="1"/>
      <w:marLeft w:val="0"/>
      <w:marRight w:val="0"/>
      <w:marTop w:val="0"/>
      <w:marBottom w:val="0"/>
      <w:divBdr>
        <w:top w:val="none" w:sz="0" w:space="0" w:color="auto"/>
        <w:left w:val="none" w:sz="0" w:space="0" w:color="auto"/>
        <w:bottom w:val="none" w:sz="0" w:space="0" w:color="auto"/>
        <w:right w:val="none" w:sz="0" w:space="0" w:color="auto"/>
      </w:divBdr>
    </w:div>
    <w:div w:id="699401753">
      <w:bodyDiv w:val="1"/>
      <w:marLeft w:val="0"/>
      <w:marRight w:val="0"/>
      <w:marTop w:val="0"/>
      <w:marBottom w:val="0"/>
      <w:divBdr>
        <w:top w:val="none" w:sz="0" w:space="0" w:color="auto"/>
        <w:left w:val="none" w:sz="0" w:space="0" w:color="auto"/>
        <w:bottom w:val="none" w:sz="0" w:space="0" w:color="auto"/>
        <w:right w:val="none" w:sz="0" w:space="0" w:color="auto"/>
      </w:divBdr>
    </w:div>
    <w:div w:id="1244529666">
      <w:bodyDiv w:val="1"/>
      <w:marLeft w:val="0"/>
      <w:marRight w:val="0"/>
      <w:marTop w:val="0"/>
      <w:marBottom w:val="0"/>
      <w:divBdr>
        <w:top w:val="none" w:sz="0" w:space="0" w:color="auto"/>
        <w:left w:val="none" w:sz="0" w:space="0" w:color="auto"/>
        <w:bottom w:val="none" w:sz="0" w:space="0" w:color="auto"/>
        <w:right w:val="none" w:sz="0" w:space="0" w:color="auto"/>
      </w:divBdr>
      <w:divsChild>
        <w:div w:id="168177573">
          <w:marLeft w:val="0"/>
          <w:marRight w:val="0"/>
          <w:marTop w:val="0"/>
          <w:marBottom w:val="0"/>
          <w:divBdr>
            <w:top w:val="none" w:sz="0" w:space="0" w:color="auto"/>
            <w:left w:val="none" w:sz="0" w:space="0" w:color="auto"/>
            <w:bottom w:val="none" w:sz="0" w:space="0" w:color="auto"/>
            <w:right w:val="none" w:sz="0" w:space="0" w:color="auto"/>
          </w:divBdr>
        </w:div>
        <w:div w:id="380708560">
          <w:marLeft w:val="0"/>
          <w:marRight w:val="0"/>
          <w:marTop w:val="0"/>
          <w:marBottom w:val="0"/>
          <w:divBdr>
            <w:top w:val="none" w:sz="0" w:space="0" w:color="auto"/>
            <w:left w:val="none" w:sz="0" w:space="0" w:color="auto"/>
            <w:bottom w:val="none" w:sz="0" w:space="0" w:color="auto"/>
            <w:right w:val="none" w:sz="0" w:space="0" w:color="auto"/>
          </w:divBdr>
        </w:div>
        <w:div w:id="1425809694">
          <w:marLeft w:val="0"/>
          <w:marRight w:val="0"/>
          <w:marTop w:val="0"/>
          <w:marBottom w:val="0"/>
          <w:divBdr>
            <w:top w:val="none" w:sz="0" w:space="0" w:color="auto"/>
            <w:left w:val="none" w:sz="0" w:space="0" w:color="auto"/>
            <w:bottom w:val="none" w:sz="0" w:space="0" w:color="auto"/>
            <w:right w:val="none" w:sz="0" w:space="0" w:color="auto"/>
          </w:divBdr>
        </w:div>
        <w:div w:id="1816726699">
          <w:marLeft w:val="0"/>
          <w:marRight w:val="0"/>
          <w:marTop w:val="0"/>
          <w:marBottom w:val="0"/>
          <w:divBdr>
            <w:top w:val="none" w:sz="0" w:space="0" w:color="auto"/>
            <w:left w:val="none" w:sz="0" w:space="0" w:color="auto"/>
            <w:bottom w:val="none" w:sz="0" w:space="0" w:color="auto"/>
            <w:right w:val="none" w:sz="0" w:space="0" w:color="auto"/>
          </w:divBdr>
        </w:div>
        <w:div w:id="2134714162">
          <w:marLeft w:val="0"/>
          <w:marRight w:val="0"/>
          <w:marTop w:val="0"/>
          <w:marBottom w:val="0"/>
          <w:divBdr>
            <w:top w:val="none" w:sz="0" w:space="0" w:color="auto"/>
            <w:left w:val="none" w:sz="0" w:space="0" w:color="auto"/>
            <w:bottom w:val="none" w:sz="0" w:space="0" w:color="auto"/>
            <w:right w:val="none" w:sz="0" w:space="0" w:color="auto"/>
          </w:divBdr>
        </w:div>
      </w:divsChild>
    </w:div>
    <w:div w:id="1257328095">
      <w:bodyDiv w:val="1"/>
      <w:marLeft w:val="0"/>
      <w:marRight w:val="0"/>
      <w:marTop w:val="0"/>
      <w:marBottom w:val="0"/>
      <w:divBdr>
        <w:top w:val="none" w:sz="0" w:space="0" w:color="auto"/>
        <w:left w:val="none" w:sz="0" w:space="0" w:color="auto"/>
        <w:bottom w:val="none" w:sz="0" w:space="0" w:color="auto"/>
        <w:right w:val="none" w:sz="0" w:space="0" w:color="auto"/>
      </w:divBdr>
      <w:divsChild>
        <w:div w:id="149756735">
          <w:marLeft w:val="0"/>
          <w:marRight w:val="0"/>
          <w:marTop w:val="0"/>
          <w:marBottom w:val="0"/>
          <w:divBdr>
            <w:top w:val="none" w:sz="0" w:space="0" w:color="auto"/>
            <w:left w:val="none" w:sz="0" w:space="0" w:color="auto"/>
            <w:bottom w:val="none" w:sz="0" w:space="0" w:color="auto"/>
            <w:right w:val="none" w:sz="0" w:space="0" w:color="auto"/>
          </w:divBdr>
        </w:div>
        <w:div w:id="2060741580">
          <w:marLeft w:val="0"/>
          <w:marRight w:val="0"/>
          <w:marTop w:val="0"/>
          <w:marBottom w:val="0"/>
          <w:divBdr>
            <w:top w:val="none" w:sz="0" w:space="0" w:color="auto"/>
            <w:left w:val="none" w:sz="0" w:space="0" w:color="auto"/>
            <w:bottom w:val="none" w:sz="0" w:space="0" w:color="auto"/>
            <w:right w:val="none" w:sz="0" w:space="0" w:color="auto"/>
          </w:divBdr>
        </w:div>
      </w:divsChild>
    </w:div>
    <w:div w:id="1355886759">
      <w:bodyDiv w:val="1"/>
      <w:marLeft w:val="0"/>
      <w:marRight w:val="0"/>
      <w:marTop w:val="0"/>
      <w:marBottom w:val="0"/>
      <w:divBdr>
        <w:top w:val="none" w:sz="0" w:space="0" w:color="auto"/>
        <w:left w:val="none" w:sz="0" w:space="0" w:color="auto"/>
        <w:bottom w:val="none" w:sz="0" w:space="0" w:color="auto"/>
        <w:right w:val="none" w:sz="0" w:space="0" w:color="auto"/>
      </w:divBdr>
    </w:div>
    <w:div w:id="1412464257">
      <w:bodyDiv w:val="1"/>
      <w:marLeft w:val="0"/>
      <w:marRight w:val="0"/>
      <w:marTop w:val="0"/>
      <w:marBottom w:val="0"/>
      <w:divBdr>
        <w:top w:val="none" w:sz="0" w:space="0" w:color="auto"/>
        <w:left w:val="none" w:sz="0" w:space="0" w:color="auto"/>
        <w:bottom w:val="none" w:sz="0" w:space="0" w:color="auto"/>
        <w:right w:val="none" w:sz="0" w:space="0" w:color="auto"/>
      </w:divBdr>
      <w:divsChild>
        <w:div w:id="363797748">
          <w:marLeft w:val="0"/>
          <w:marRight w:val="0"/>
          <w:marTop w:val="0"/>
          <w:marBottom w:val="0"/>
          <w:divBdr>
            <w:top w:val="none" w:sz="0" w:space="0" w:color="auto"/>
            <w:left w:val="none" w:sz="0" w:space="0" w:color="auto"/>
            <w:bottom w:val="none" w:sz="0" w:space="0" w:color="auto"/>
            <w:right w:val="none" w:sz="0" w:space="0" w:color="auto"/>
          </w:divBdr>
        </w:div>
        <w:div w:id="1022049471">
          <w:marLeft w:val="0"/>
          <w:marRight w:val="0"/>
          <w:marTop w:val="0"/>
          <w:marBottom w:val="0"/>
          <w:divBdr>
            <w:top w:val="none" w:sz="0" w:space="0" w:color="auto"/>
            <w:left w:val="none" w:sz="0" w:space="0" w:color="auto"/>
            <w:bottom w:val="none" w:sz="0" w:space="0" w:color="auto"/>
            <w:right w:val="none" w:sz="0" w:space="0" w:color="auto"/>
          </w:divBdr>
        </w:div>
        <w:div w:id="1114130372">
          <w:marLeft w:val="0"/>
          <w:marRight w:val="0"/>
          <w:marTop w:val="0"/>
          <w:marBottom w:val="0"/>
          <w:divBdr>
            <w:top w:val="none" w:sz="0" w:space="0" w:color="auto"/>
            <w:left w:val="none" w:sz="0" w:space="0" w:color="auto"/>
            <w:bottom w:val="none" w:sz="0" w:space="0" w:color="auto"/>
            <w:right w:val="none" w:sz="0" w:space="0" w:color="auto"/>
          </w:divBdr>
        </w:div>
        <w:div w:id="1384330269">
          <w:marLeft w:val="0"/>
          <w:marRight w:val="0"/>
          <w:marTop w:val="0"/>
          <w:marBottom w:val="0"/>
          <w:divBdr>
            <w:top w:val="none" w:sz="0" w:space="0" w:color="auto"/>
            <w:left w:val="none" w:sz="0" w:space="0" w:color="auto"/>
            <w:bottom w:val="none" w:sz="0" w:space="0" w:color="auto"/>
            <w:right w:val="none" w:sz="0" w:space="0" w:color="auto"/>
          </w:divBdr>
        </w:div>
      </w:divsChild>
    </w:div>
    <w:div w:id="1572495486">
      <w:bodyDiv w:val="1"/>
      <w:marLeft w:val="0"/>
      <w:marRight w:val="0"/>
      <w:marTop w:val="0"/>
      <w:marBottom w:val="0"/>
      <w:divBdr>
        <w:top w:val="none" w:sz="0" w:space="0" w:color="auto"/>
        <w:left w:val="none" w:sz="0" w:space="0" w:color="auto"/>
        <w:bottom w:val="none" w:sz="0" w:space="0" w:color="auto"/>
        <w:right w:val="none" w:sz="0" w:space="0" w:color="auto"/>
      </w:divBdr>
    </w:div>
    <w:div w:id="1666784165">
      <w:bodyDiv w:val="1"/>
      <w:marLeft w:val="0"/>
      <w:marRight w:val="0"/>
      <w:marTop w:val="0"/>
      <w:marBottom w:val="0"/>
      <w:divBdr>
        <w:top w:val="none" w:sz="0" w:space="0" w:color="auto"/>
        <w:left w:val="none" w:sz="0" w:space="0" w:color="auto"/>
        <w:bottom w:val="none" w:sz="0" w:space="0" w:color="auto"/>
        <w:right w:val="none" w:sz="0" w:space="0" w:color="auto"/>
      </w:divBdr>
    </w:div>
    <w:div w:id="1813793772">
      <w:bodyDiv w:val="1"/>
      <w:marLeft w:val="0"/>
      <w:marRight w:val="0"/>
      <w:marTop w:val="0"/>
      <w:marBottom w:val="0"/>
      <w:divBdr>
        <w:top w:val="none" w:sz="0" w:space="0" w:color="auto"/>
        <w:left w:val="none" w:sz="0" w:space="0" w:color="auto"/>
        <w:bottom w:val="none" w:sz="0" w:space="0" w:color="auto"/>
        <w:right w:val="none" w:sz="0" w:space="0" w:color="auto"/>
      </w:divBdr>
      <w:divsChild>
        <w:div w:id="1486976037">
          <w:marLeft w:val="0"/>
          <w:marRight w:val="0"/>
          <w:marTop w:val="0"/>
          <w:marBottom w:val="0"/>
          <w:divBdr>
            <w:top w:val="none" w:sz="0" w:space="0" w:color="auto"/>
            <w:left w:val="none" w:sz="0" w:space="0" w:color="auto"/>
            <w:bottom w:val="none" w:sz="0" w:space="0" w:color="auto"/>
            <w:right w:val="none" w:sz="0" w:space="0" w:color="auto"/>
          </w:divBdr>
        </w:div>
        <w:div w:id="1497380016">
          <w:marLeft w:val="0"/>
          <w:marRight w:val="0"/>
          <w:marTop w:val="0"/>
          <w:marBottom w:val="0"/>
          <w:divBdr>
            <w:top w:val="none" w:sz="0" w:space="0" w:color="auto"/>
            <w:left w:val="none" w:sz="0" w:space="0" w:color="auto"/>
            <w:bottom w:val="none" w:sz="0" w:space="0" w:color="auto"/>
            <w:right w:val="none" w:sz="0" w:space="0" w:color="auto"/>
          </w:divBdr>
        </w:div>
        <w:div w:id="1536507380">
          <w:marLeft w:val="0"/>
          <w:marRight w:val="0"/>
          <w:marTop w:val="0"/>
          <w:marBottom w:val="0"/>
          <w:divBdr>
            <w:top w:val="none" w:sz="0" w:space="0" w:color="auto"/>
            <w:left w:val="none" w:sz="0" w:space="0" w:color="auto"/>
            <w:bottom w:val="none" w:sz="0" w:space="0" w:color="auto"/>
            <w:right w:val="none" w:sz="0" w:space="0" w:color="auto"/>
          </w:divBdr>
        </w:div>
        <w:div w:id="1747537234">
          <w:marLeft w:val="0"/>
          <w:marRight w:val="0"/>
          <w:marTop w:val="0"/>
          <w:marBottom w:val="0"/>
          <w:divBdr>
            <w:top w:val="none" w:sz="0" w:space="0" w:color="auto"/>
            <w:left w:val="none" w:sz="0" w:space="0" w:color="auto"/>
            <w:bottom w:val="none" w:sz="0" w:space="0" w:color="auto"/>
            <w:right w:val="none" w:sz="0" w:space="0" w:color="auto"/>
          </w:divBdr>
        </w:div>
      </w:divsChild>
    </w:div>
    <w:div w:id="2122798315">
      <w:bodyDiv w:val="1"/>
      <w:marLeft w:val="0"/>
      <w:marRight w:val="0"/>
      <w:marTop w:val="0"/>
      <w:marBottom w:val="0"/>
      <w:divBdr>
        <w:top w:val="none" w:sz="0" w:space="0" w:color="auto"/>
        <w:left w:val="none" w:sz="0" w:space="0" w:color="auto"/>
        <w:bottom w:val="none" w:sz="0" w:space="0" w:color="auto"/>
        <w:right w:val="none" w:sz="0" w:space="0" w:color="auto"/>
      </w:divBdr>
      <w:divsChild>
        <w:div w:id="47537932">
          <w:marLeft w:val="0"/>
          <w:marRight w:val="0"/>
          <w:marTop w:val="0"/>
          <w:marBottom w:val="0"/>
          <w:divBdr>
            <w:top w:val="none" w:sz="0" w:space="0" w:color="auto"/>
            <w:left w:val="none" w:sz="0" w:space="0" w:color="auto"/>
            <w:bottom w:val="none" w:sz="0" w:space="0" w:color="auto"/>
            <w:right w:val="none" w:sz="0" w:space="0" w:color="auto"/>
          </w:divBdr>
        </w:div>
        <w:div w:id="62026536">
          <w:marLeft w:val="0"/>
          <w:marRight w:val="0"/>
          <w:marTop w:val="0"/>
          <w:marBottom w:val="0"/>
          <w:divBdr>
            <w:top w:val="none" w:sz="0" w:space="0" w:color="auto"/>
            <w:left w:val="none" w:sz="0" w:space="0" w:color="auto"/>
            <w:bottom w:val="none" w:sz="0" w:space="0" w:color="auto"/>
            <w:right w:val="none" w:sz="0" w:space="0" w:color="auto"/>
          </w:divBdr>
        </w:div>
        <w:div w:id="167333273">
          <w:marLeft w:val="0"/>
          <w:marRight w:val="0"/>
          <w:marTop w:val="0"/>
          <w:marBottom w:val="0"/>
          <w:divBdr>
            <w:top w:val="none" w:sz="0" w:space="0" w:color="auto"/>
            <w:left w:val="none" w:sz="0" w:space="0" w:color="auto"/>
            <w:bottom w:val="none" w:sz="0" w:space="0" w:color="auto"/>
            <w:right w:val="none" w:sz="0" w:space="0" w:color="auto"/>
          </w:divBdr>
        </w:div>
        <w:div w:id="1937329177">
          <w:marLeft w:val="0"/>
          <w:marRight w:val="0"/>
          <w:marTop w:val="0"/>
          <w:marBottom w:val="0"/>
          <w:divBdr>
            <w:top w:val="none" w:sz="0" w:space="0" w:color="auto"/>
            <w:left w:val="none" w:sz="0" w:space="0" w:color="auto"/>
            <w:bottom w:val="none" w:sz="0" w:space="0" w:color="auto"/>
            <w:right w:val="none" w:sz="0" w:space="0" w:color="auto"/>
          </w:divBdr>
        </w:div>
      </w:divsChild>
    </w:div>
    <w:div w:id="21377501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busca.tc.df.gov.br" TargetMode="External"/><Relationship Id="rId18" Type="http://schemas.openxmlformats.org/officeDocument/2006/relationships/hyperlink" Target="https://busca.tc.df.gov.br" TargetMode="External"/><Relationship Id="rId26" Type="http://schemas.openxmlformats.org/officeDocument/2006/relationships/hyperlink" Target="https://busca.tc.df.gov.br" TargetMode="External"/><Relationship Id="rId3" Type="http://schemas.openxmlformats.org/officeDocument/2006/relationships/customXml" Target="../customXml/item3.xml"/><Relationship Id="rId21" Type="http://schemas.openxmlformats.org/officeDocument/2006/relationships/hyperlink" Target="https://busca.tc.df.gov.br"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busca.tc.df.gov.br" TargetMode="External"/><Relationship Id="rId17" Type="http://schemas.openxmlformats.org/officeDocument/2006/relationships/hyperlink" Target="https://busca.tc.df.gov.br" TargetMode="External"/><Relationship Id="rId25" Type="http://schemas.openxmlformats.org/officeDocument/2006/relationships/hyperlink" Target="https://busca.tc.df.gov.br"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busca.tc.df.gov.br" TargetMode="External"/><Relationship Id="rId20" Type="http://schemas.openxmlformats.org/officeDocument/2006/relationships/hyperlink" Target="https://busca.tc.df.gov.br" TargetMode="External"/><Relationship Id="rId29" Type="http://schemas.openxmlformats.org/officeDocument/2006/relationships/hyperlink" Target="https://busca.tc.df.gov.b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usca.tc.df.gov.br" TargetMode="External"/><Relationship Id="rId24" Type="http://schemas.openxmlformats.org/officeDocument/2006/relationships/hyperlink" Target="https://busca.tc.df.gov.br" TargetMode="External"/><Relationship Id="rId32" Type="http://schemas.openxmlformats.org/officeDocument/2006/relationships/hyperlink" Target="https://busca.tc.df.gov.br" TargetMode="External"/><Relationship Id="rId5" Type="http://schemas.openxmlformats.org/officeDocument/2006/relationships/numbering" Target="numbering.xml"/><Relationship Id="rId15" Type="http://schemas.openxmlformats.org/officeDocument/2006/relationships/hyperlink" Target="https://busca.tc.df.gov.br" TargetMode="External"/><Relationship Id="rId23" Type="http://schemas.openxmlformats.org/officeDocument/2006/relationships/hyperlink" Target="https://busca.tc.df.gov.br" TargetMode="External"/><Relationship Id="rId28" Type="http://schemas.openxmlformats.org/officeDocument/2006/relationships/hyperlink" Target="https://busca.tc.df.gov.br"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busca.tc.df.gov.br" TargetMode="External"/><Relationship Id="rId31" Type="http://schemas.openxmlformats.org/officeDocument/2006/relationships/hyperlink" Target="https://etcdf.tc.df.gov.br/?a=consultaETCDF&amp;f=formPrincipal&amp;edoc=333AA82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usca.tc.df.gov.br" TargetMode="External"/><Relationship Id="rId22" Type="http://schemas.openxmlformats.org/officeDocument/2006/relationships/hyperlink" Target="https://busca.tc.df.gov.br" TargetMode="External"/><Relationship Id="rId27" Type="http://schemas.openxmlformats.org/officeDocument/2006/relationships/hyperlink" Target="https://busca.tc.df.gov.br" TargetMode="External"/><Relationship Id="rId30" Type="http://schemas.openxmlformats.org/officeDocument/2006/relationships/hyperlink" Target="https://etcdf.tc.df.gov.br/?a=consultaETCDF&amp;f=formPrincipal&amp;edoc=F3C2D8C5" TargetMode="External"/><Relationship Id="rId35"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E4E23957F84744C95CC11F37EE24C3D" ma:contentTypeVersion="19" ma:contentTypeDescription="Create a new document." ma:contentTypeScope="" ma:versionID="f5e66e7ecdb9590fe8e072528899946e">
  <xsd:schema xmlns:xsd="http://www.w3.org/2001/XMLSchema" xmlns:xs="http://www.w3.org/2001/XMLSchema" xmlns:p="http://schemas.microsoft.com/office/2006/metadata/properties" xmlns:ns2="1477f728-b965-48ca-85aa-3c7b70462c9e" xmlns:ns3="85573e0d-87df-4ef5-91ad-9b0872277be1" targetNamespace="http://schemas.microsoft.com/office/2006/metadata/properties" ma:root="true" ma:fieldsID="8165912a48431b13d205bd56f8235693" ns2:_="" ns3:_="">
    <xsd:import namespace="1477f728-b965-48ca-85aa-3c7b70462c9e"/>
    <xsd:import namespace="85573e0d-87df-4ef5-91ad-9b0872277be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Assuntoprincipal" minOccurs="0"/>
                <xsd:element ref="ns2:MediaServiceAutoKeyPoints" minOccurs="0"/>
                <xsd:element ref="ns2:MediaServiceKeyPoints" minOccurs="0"/>
                <xsd:element ref="ns2:lcf76f155ced4ddcb4097134ff3c332f" minOccurs="0"/>
                <xsd:element ref="ns3:TaxCatchAll" minOccurs="0"/>
                <xsd:element ref="ns2:Pesquisado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77f728-b965-48ca-85aa-3c7b70462c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Assuntoprincipal" ma:index="16" nillable="true" ma:displayName="Assunto principal" ma:format="Dropdown" ma:internalName="Assuntoprincipal">
      <xsd:simpleType>
        <xsd:restriction base="dms:Choice">
          <xsd:enumeration value="Finanças"/>
          <xsd:enumeration value="Licitações e contratos"/>
          <xsd:enumeration value="Contas"/>
          <xsd:enumeration value="Pessoal"/>
          <xsd:enumeration value="Processual"/>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0763be7-2c5e-4ee0-a9d0-09b2389b878d" ma:termSetId="09814cd3-568e-fe90-9814-8d621ff8fb84" ma:anchorId="fba54fb3-c3e1-fe81-a776-ca4b69148c4d" ma:open="true" ma:isKeyword="false">
      <xsd:complexType>
        <xsd:sequence>
          <xsd:element ref="pc:Terms" minOccurs="0" maxOccurs="1"/>
        </xsd:sequence>
      </xsd:complexType>
    </xsd:element>
    <xsd:element name="Pesquisador" ma:index="22" nillable="true" ma:displayName="Pesquisador" ma:format="Dropdown" ma:internalName="Pesquisador">
      <xsd:simpleType>
        <xsd:restriction base="dms:Choice">
          <xsd:enumeration value="Daniel"/>
          <xsd:enumeration value="Amanda"/>
          <xsd:enumeration value="Laura"/>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573e0d-87df-4ef5-91ad-9b0872277be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e4cce39-4cb3-4382-b983-9b372c41cb6d}" ma:internalName="TaxCatchAll" ma:showField="CatchAllData" ma:web="85573e0d-87df-4ef5-91ad-9b0872277b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85573e0d-87df-4ef5-91ad-9b0872277be1" xsi:nil="true"/>
    <Pesquisador xmlns="1477f728-b965-48ca-85aa-3c7b70462c9e" xsi:nil="true"/>
    <Assuntoprincipal xmlns="1477f728-b965-48ca-85aa-3c7b70462c9e" xsi:nil="true"/>
    <lcf76f155ced4ddcb4097134ff3c332f xmlns="1477f728-b965-48ca-85aa-3c7b70462c9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D5A0C26-CF09-4D0A-9F7A-974622C1CA99}">
  <ds:schemaRefs>
    <ds:schemaRef ds:uri="http://schemas.microsoft.com/sharepoint/v3/contenttype/forms"/>
  </ds:schemaRefs>
</ds:datastoreItem>
</file>

<file path=customXml/itemProps2.xml><?xml version="1.0" encoding="utf-8"?>
<ds:datastoreItem xmlns:ds="http://schemas.openxmlformats.org/officeDocument/2006/customXml" ds:itemID="{2986D292-2A80-4898-8919-F61BC77201D9}">
  <ds:schemaRefs>
    <ds:schemaRef ds:uri="http://schemas.openxmlformats.org/officeDocument/2006/bibliography"/>
  </ds:schemaRefs>
</ds:datastoreItem>
</file>

<file path=customXml/itemProps3.xml><?xml version="1.0" encoding="utf-8"?>
<ds:datastoreItem xmlns:ds="http://schemas.openxmlformats.org/officeDocument/2006/customXml" ds:itemID="{D1531BEB-216D-4D1F-AAE4-895DA3EE6F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77f728-b965-48ca-85aa-3c7b70462c9e"/>
    <ds:schemaRef ds:uri="85573e0d-87df-4ef5-91ad-9b0872277b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A7D1FC-FA49-4D83-B980-3BFD98AE122D}">
  <ds:schemaRefs>
    <ds:schemaRef ds:uri="http://schemas.microsoft.com/office/2006/documentManagement/types"/>
    <ds:schemaRef ds:uri="http://www.w3.org/XML/1998/namespace"/>
    <ds:schemaRef ds:uri="http://purl.org/dc/terms/"/>
    <ds:schemaRef ds:uri="85573e0d-87df-4ef5-91ad-9b0872277be1"/>
    <ds:schemaRef ds:uri="http://schemas.microsoft.com/office/2006/metadata/properties"/>
    <ds:schemaRef ds:uri="http://purl.org/dc/elements/1.1/"/>
    <ds:schemaRef ds:uri="http://schemas.openxmlformats.org/package/2006/metadata/core-properties"/>
    <ds:schemaRef ds:uri="http://schemas.microsoft.com/office/infopath/2007/PartnerControls"/>
    <ds:schemaRef ds:uri="1477f728-b965-48ca-85aa-3c7b70462c9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4622</Words>
  <Characters>24963</Characters>
  <Application>Microsoft Office Word</Application>
  <DocSecurity>0</DocSecurity>
  <Lines>208</Lines>
  <Paragraphs>59</Paragraphs>
  <ScaleCrop>false</ScaleCrop>
  <Company/>
  <LinksUpToDate>false</LinksUpToDate>
  <CharactersWithSpaces>29526</CharactersWithSpaces>
  <SharedDoc>false</SharedDoc>
  <HLinks>
    <vt:vector size="132" baseType="variant">
      <vt:variant>
        <vt:i4>2621565</vt:i4>
      </vt:variant>
      <vt:variant>
        <vt:i4>63</vt:i4>
      </vt:variant>
      <vt:variant>
        <vt:i4>0</vt:i4>
      </vt:variant>
      <vt:variant>
        <vt:i4>5</vt:i4>
      </vt:variant>
      <vt:variant>
        <vt:lpwstr>https://busca.tc.df.gov.br/</vt:lpwstr>
      </vt:variant>
      <vt:variant>
        <vt:lpwstr>/jurisprudencia/selecionada?q=CAE8AB01&amp;filter[hash]=0xff18aa5ad0c553e1bbcbe63fa3e17eb0915eddc3</vt:lpwstr>
      </vt:variant>
      <vt:variant>
        <vt:i4>4784132</vt:i4>
      </vt:variant>
      <vt:variant>
        <vt:i4>60</vt:i4>
      </vt:variant>
      <vt:variant>
        <vt:i4>0</vt:i4>
      </vt:variant>
      <vt:variant>
        <vt:i4>5</vt:i4>
      </vt:variant>
      <vt:variant>
        <vt:lpwstr>https://etcdf.tc.df.gov.br/?a=consultaETCDF&amp;f=formPrincipal&amp;edoc=333AA820</vt:lpwstr>
      </vt:variant>
      <vt:variant>
        <vt:lpwstr/>
      </vt:variant>
      <vt:variant>
        <vt:i4>1572951</vt:i4>
      </vt:variant>
      <vt:variant>
        <vt:i4>57</vt:i4>
      </vt:variant>
      <vt:variant>
        <vt:i4>0</vt:i4>
      </vt:variant>
      <vt:variant>
        <vt:i4>5</vt:i4>
      </vt:variant>
      <vt:variant>
        <vt:lpwstr>https://etcdf.tc.df.gov.br/?a=consultaETCDF&amp;f=formPrincipal&amp;edoc=F3C2D8C5</vt:lpwstr>
      </vt:variant>
      <vt:variant>
        <vt:lpwstr/>
      </vt:variant>
      <vt:variant>
        <vt:i4>2949156</vt:i4>
      </vt:variant>
      <vt:variant>
        <vt:i4>54</vt:i4>
      </vt:variant>
      <vt:variant>
        <vt:i4>0</vt:i4>
      </vt:variant>
      <vt:variant>
        <vt:i4>5</vt:i4>
      </vt:variant>
      <vt:variant>
        <vt:lpwstr>https://busca.tc.df.gov.br/</vt:lpwstr>
      </vt:variant>
      <vt:variant>
        <vt:lpwstr>/jurisprudencia/selecionada?q=9335053C&amp;filter[hash]=0x887717514032e7426427a21024a4d7740ac9bdf2</vt:lpwstr>
      </vt:variant>
      <vt:variant>
        <vt:i4>2162726</vt:i4>
      </vt:variant>
      <vt:variant>
        <vt:i4>51</vt:i4>
      </vt:variant>
      <vt:variant>
        <vt:i4>0</vt:i4>
      </vt:variant>
      <vt:variant>
        <vt:i4>5</vt:i4>
      </vt:variant>
      <vt:variant>
        <vt:lpwstr>https://busca.tc.df.gov.br/</vt:lpwstr>
      </vt:variant>
      <vt:variant>
        <vt:lpwstr>/jurisprudencia/selecionada?q=4138431E&amp;filter[hash]=0xb5f0e2b354fa08d9ec3eee978fb410dd4b9693bd</vt:lpwstr>
      </vt:variant>
      <vt:variant>
        <vt:i4>2883702</vt:i4>
      </vt:variant>
      <vt:variant>
        <vt:i4>48</vt:i4>
      </vt:variant>
      <vt:variant>
        <vt:i4>0</vt:i4>
      </vt:variant>
      <vt:variant>
        <vt:i4>5</vt:i4>
      </vt:variant>
      <vt:variant>
        <vt:lpwstr>https://busca.tc.df.gov.br/</vt:lpwstr>
      </vt:variant>
      <vt:variant>
        <vt:lpwstr>/jurisprudencia/selecionada?q=C00AADAC&amp;filter[hash]=0x86d4a95756c91099605c22e068783dbcdddb195f</vt:lpwstr>
      </vt:variant>
      <vt:variant>
        <vt:i4>2097190</vt:i4>
      </vt:variant>
      <vt:variant>
        <vt:i4>45</vt:i4>
      </vt:variant>
      <vt:variant>
        <vt:i4>0</vt:i4>
      </vt:variant>
      <vt:variant>
        <vt:i4>5</vt:i4>
      </vt:variant>
      <vt:variant>
        <vt:lpwstr>https://busca.tc.df.gov.br/</vt:lpwstr>
      </vt:variant>
      <vt:variant>
        <vt:lpwstr>/jurisprudencia/selecionada?q=4643DCAC&amp;filter[hash]=0x2244d53ab57a3f0b08e711e0828d23a348c916c7</vt:lpwstr>
      </vt:variant>
      <vt:variant>
        <vt:i4>2097272</vt:i4>
      </vt:variant>
      <vt:variant>
        <vt:i4>42</vt:i4>
      </vt:variant>
      <vt:variant>
        <vt:i4>0</vt:i4>
      </vt:variant>
      <vt:variant>
        <vt:i4>5</vt:i4>
      </vt:variant>
      <vt:variant>
        <vt:lpwstr>https://busca.tc.df.gov.br/</vt:lpwstr>
      </vt:variant>
      <vt:variant>
        <vt:lpwstr>/jurisprudencia/selecionada?q=BB91CB9A&amp;filter[hash]=0x5180ce7c0ea9dfd1df7519442dac0d13a5c9b7f6</vt:lpwstr>
      </vt:variant>
      <vt:variant>
        <vt:i4>2687103</vt:i4>
      </vt:variant>
      <vt:variant>
        <vt:i4>39</vt:i4>
      </vt:variant>
      <vt:variant>
        <vt:i4>0</vt:i4>
      </vt:variant>
      <vt:variant>
        <vt:i4>5</vt:i4>
      </vt:variant>
      <vt:variant>
        <vt:lpwstr>https://busca.tc.df.gov.br/</vt:lpwstr>
      </vt:variant>
      <vt:variant>
        <vt:lpwstr>/jurisprudencia/selecionada?q=DF0AC7AF&amp;filter[hash]=0xc3fe7ae7203860019d646d6fccdf2bd718c6c6e3</vt:lpwstr>
      </vt:variant>
      <vt:variant>
        <vt:i4>2490491</vt:i4>
      </vt:variant>
      <vt:variant>
        <vt:i4>36</vt:i4>
      </vt:variant>
      <vt:variant>
        <vt:i4>0</vt:i4>
      </vt:variant>
      <vt:variant>
        <vt:i4>5</vt:i4>
      </vt:variant>
      <vt:variant>
        <vt:lpwstr>https://busca.tc.df.gov.br/</vt:lpwstr>
      </vt:variant>
      <vt:variant>
        <vt:lpwstr>/jurisprudencia/selecionada?q=C42AB4D0&amp;filter[hash]=0x6bdee2dcf73f2912b8971af84fc7d20ba73adfcc</vt:lpwstr>
      </vt:variant>
      <vt:variant>
        <vt:i4>7340064</vt:i4>
      </vt:variant>
      <vt:variant>
        <vt:i4>33</vt:i4>
      </vt:variant>
      <vt:variant>
        <vt:i4>0</vt:i4>
      </vt:variant>
      <vt:variant>
        <vt:i4>5</vt:i4>
      </vt:variant>
      <vt:variant>
        <vt:lpwstr>https://busca.tc.df.gov.br/</vt:lpwstr>
      </vt:variant>
      <vt:variant>
        <vt:lpwstr>/jurisprudencia/selecionada?q=A5168D62&amp;filter[hash]=0x292eacef533fc672e9b1aba015f50a789ff7ef6f</vt:lpwstr>
      </vt:variant>
      <vt:variant>
        <vt:i4>2883709</vt:i4>
      </vt:variant>
      <vt:variant>
        <vt:i4>30</vt:i4>
      </vt:variant>
      <vt:variant>
        <vt:i4>0</vt:i4>
      </vt:variant>
      <vt:variant>
        <vt:i4>5</vt:i4>
      </vt:variant>
      <vt:variant>
        <vt:lpwstr>https://busca.tc.df.gov.br/</vt:lpwstr>
      </vt:variant>
      <vt:variant>
        <vt:lpwstr>/jurisprudencia/selecionada?q=B2AD1978&amp;filter[hash]=0x011ef05af5320d016b3c77efdf7d6fe2dede8ac4</vt:lpwstr>
      </vt:variant>
      <vt:variant>
        <vt:i4>7405685</vt:i4>
      </vt:variant>
      <vt:variant>
        <vt:i4>27</vt:i4>
      </vt:variant>
      <vt:variant>
        <vt:i4>0</vt:i4>
      </vt:variant>
      <vt:variant>
        <vt:i4>5</vt:i4>
      </vt:variant>
      <vt:variant>
        <vt:lpwstr>https://busca.tc.df.gov.br/</vt:lpwstr>
      </vt:variant>
      <vt:variant>
        <vt:lpwstr>/jurisprudencia/selecionada?q=9462299D&amp;filter[hash]=0x88f64c4c12700a8102296bee3b0cf7bb7c3db5bc</vt:lpwstr>
      </vt:variant>
      <vt:variant>
        <vt:i4>2883630</vt:i4>
      </vt:variant>
      <vt:variant>
        <vt:i4>24</vt:i4>
      </vt:variant>
      <vt:variant>
        <vt:i4>0</vt:i4>
      </vt:variant>
      <vt:variant>
        <vt:i4>5</vt:i4>
      </vt:variant>
      <vt:variant>
        <vt:lpwstr>https://busca.tc.df.gov.br/</vt:lpwstr>
      </vt:variant>
      <vt:variant>
        <vt:lpwstr>/jurisprudencia/selecionada?q=590127AE&amp;filter[hash]=0x7d25fd647848c0475b5d69423067fa9a4b0de330</vt:lpwstr>
      </vt:variant>
      <vt:variant>
        <vt:i4>2818095</vt:i4>
      </vt:variant>
      <vt:variant>
        <vt:i4>21</vt:i4>
      </vt:variant>
      <vt:variant>
        <vt:i4>0</vt:i4>
      </vt:variant>
      <vt:variant>
        <vt:i4>5</vt:i4>
      </vt:variant>
      <vt:variant>
        <vt:lpwstr>https://busca.tc.df.gov.br/</vt:lpwstr>
      </vt:variant>
      <vt:variant>
        <vt:lpwstr>/jurisprudencia/selecionada?q=6FB5BF5A&amp;filter[hash]=0x65b15d0525422f32598d5b54ecab6c9a88167010</vt:lpwstr>
      </vt:variant>
      <vt:variant>
        <vt:i4>2490481</vt:i4>
      </vt:variant>
      <vt:variant>
        <vt:i4>18</vt:i4>
      </vt:variant>
      <vt:variant>
        <vt:i4>0</vt:i4>
      </vt:variant>
      <vt:variant>
        <vt:i4>5</vt:i4>
      </vt:variant>
      <vt:variant>
        <vt:lpwstr>https://busca.tc.df.gov.br/</vt:lpwstr>
      </vt:variant>
      <vt:variant>
        <vt:lpwstr>/jurisprudencia/selecionada?q=E0DEE0EB&amp;filter[hash]=0x282f74522ec7d3d5c4f4ac99267a214c421b992d</vt:lpwstr>
      </vt:variant>
      <vt:variant>
        <vt:i4>7864358</vt:i4>
      </vt:variant>
      <vt:variant>
        <vt:i4>15</vt:i4>
      </vt:variant>
      <vt:variant>
        <vt:i4>0</vt:i4>
      </vt:variant>
      <vt:variant>
        <vt:i4>5</vt:i4>
      </vt:variant>
      <vt:variant>
        <vt:lpwstr>https://busca.tc.df.gov.br/</vt:lpwstr>
      </vt:variant>
      <vt:variant>
        <vt:lpwstr>/jurisprudencia/selecionada?q=6F02A29B&amp;filter[hash]=0x793cfaf8902be90fd4f9182524f650a53ba9aac0</vt:lpwstr>
      </vt:variant>
      <vt:variant>
        <vt:i4>2228337</vt:i4>
      </vt:variant>
      <vt:variant>
        <vt:i4>12</vt:i4>
      </vt:variant>
      <vt:variant>
        <vt:i4>0</vt:i4>
      </vt:variant>
      <vt:variant>
        <vt:i4>5</vt:i4>
      </vt:variant>
      <vt:variant>
        <vt:lpwstr>https://busca.tc.df.gov.br/</vt:lpwstr>
      </vt:variant>
      <vt:variant>
        <vt:lpwstr>/jurisprudencia/selecionada?q=018E3D53&amp;filter[hash]=0xa97c80fae3a3c141bf39497e5e5c91d28f5bda16</vt:lpwstr>
      </vt:variant>
      <vt:variant>
        <vt:i4>2228350</vt:i4>
      </vt:variant>
      <vt:variant>
        <vt:i4>9</vt:i4>
      </vt:variant>
      <vt:variant>
        <vt:i4>0</vt:i4>
      </vt:variant>
      <vt:variant>
        <vt:i4>5</vt:i4>
      </vt:variant>
      <vt:variant>
        <vt:lpwstr>https://busca.tc.df.gov.br/</vt:lpwstr>
      </vt:variant>
      <vt:variant>
        <vt:lpwstr>/jurisprudencia/selecionada?q=6F3C4A33&amp;filter[hash]=0xe2d92f440c5bed43a87b2a278da9d4aa5f1a76e0</vt:lpwstr>
      </vt:variant>
      <vt:variant>
        <vt:i4>2687093</vt:i4>
      </vt:variant>
      <vt:variant>
        <vt:i4>6</vt:i4>
      </vt:variant>
      <vt:variant>
        <vt:i4>0</vt:i4>
      </vt:variant>
      <vt:variant>
        <vt:i4>5</vt:i4>
      </vt:variant>
      <vt:variant>
        <vt:lpwstr>https://busca.tc.df.gov.br/</vt:lpwstr>
      </vt:variant>
      <vt:variant>
        <vt:lpwstr>/jurisprudencia/selecionada?q=1A593CB5&amp;filter[hash]=0x5d5859d3b506d90ed75ca1b160212b30c3bbb403</vt:lpwstr>
      </vt:variant>
      <vt:variant>
        <vt:i4>2818092</vt:i4>
      </vt:variant>
      <vt:variant>
        <vt:i4>3</vt:i4>
      </vt:variant>
      <vt:variant>
        <vt:i4>0</vt:i4>
      </vt:variant>
      <vt:variant>
        <vt:i4>5</vt:i4>
      </vt:variant>
      <vt:variant>
        <vt:lpwstr>https://busca.tc.df.gov.br/</vt:lpwstr>
      </vt:variant>
      <vt:variant>
        <vt:lpwstr>/jurisprudencia/selecionada?q=EBF5E5C4&amp;filter[hash]=0x2c87d25ca44a153ab849011906e47a65f41b5877</vt:lpwstr>
      </vt:variant>
      <vt:variant>
        <vt:i4>8126587</vt:i4>
      </vt:variant>
      <vt:variant>
        <vt:i4>0</vt:i4>
      </vt:variant>
      <vt:variant>
        <vt:i4>0</vt:i4>
      </vt:variant>
      <vt:variant>
        <vt:i4>5</vt:i4>
      </vt:variant>
      <vt:variant>
        <vt:lpwstr>https://busca.tc.df.gov.br/</vt:lpwstr>
      </vt:variant>
      <vt:variant>
        <vt:lpwstr>/jurisprudencia/selecionada?q=ACCBAD6E&amp;filter[hash]=0xa951f18a13ffa43d8f76da5c7793b0c9152d9c93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Guilherme Palumbo</dc:creator>
  <cp:keywords/>
  <cp:lastModifiedBy>Leonardo Pires Da Costa</cp:lastModifiedBy>
  <cp:revision>2</cp:revision>
  <cp:lastPrinted>2025-11-20T14:05:00Z</cp:lastPrinted>
  <dcterms:created xsi:type="dcterms:W3CDTF">2026-06-24T14:38:00Z</dcterms:created>
  <dcterms:modified xsi:type="dcterms:W3CDTF">2026-06-24T14:38:00Z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0x010100BE4E23957F84744C95CC11F37EE24C3D</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docLang">
    <vt:lpwstr>pt</vt:lpwstr>
  </property>
</Properties>
</file>