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1320" w14:textId="77777777" w:rsidR="00EF41FB" w:rsidRPr="008166C9" w:rsidRDefault="00EF41FB" w:rsidP="5A1752A6">
      <w:pPr>
        <w:pStyle w:val="1Descritivo"/>
        <w:rPr>
          <w:rStyle w:val="eop"/>
        </w:rPr>
      </w:pPr>
      <w:r w:rsidRPr="00E41D42">
        <w:rPr>
          <w:rStyle w:val="normaltextrun"/>
          <w:rFonts w:eastAsia="Calibri"/>
        </w:rPr>
        <w:t>Este boletim periódico ap</w:t>
      </w:r>
      <w:r w:rsidRPr="008166C9">
        <w:rPr>
          <w:rStyle w:val="normaltextrun"/>
          <w:rFonts w:eastAsia="Calibri"/>
        </w:rPr>
        <w:t>resenta um conjunto de decisões do Tribunal de Contas do Distrito Federal (TCDF) que foram destacadas por sua relevância.</w:t>
      </w:r>
      <w:r w:rsidRPr="008166C9">
        <w:rPr>
          <w:rStyle w:val="normaltextrun"/>
          <w:rFonts w:ascii="Arial" w:eastAsia="Calibri" w:hAnsi="Arial" w:cs="Arial"/>
        </w:rPr>
        <w:t>  </w:t>
      </w:r>
      <w:r w:rsidRPr="008166C9">
        <w:rPr>
          <w:rStyle w:val="eop"/>
        </w:rPr>
        <w:t> </w:t>
      </w:r>
    </w:p>
    <w:p w14:paraId="655C8AF7" w14:textId="296EAE67" w:rsidR="00EF41FB" w:rsidRPr="008166C9" w:rsidRDefault="00EF41FB" w:rsidP="5A1752A6">
      <w:pPr>
        <w:pStyle w:val="1Descritivo"/>
        <w:rPr>
          <w:rStyle w:val="eop"/>
        </w:rPr>
      </w:pPr>
      <w:r w:rsidRPr="008166C9">
        <w:rPr>
          <w:rStyle w:val="normaltextrun"/>
          <w:rFonts w:eastAsia="Calibri"/>
        </w:rPr>
        <w:t>As decisões estão expostas por meio de suas ementas ou pela ementa dos votos condutores dos Conselheiros Relatores.</w:t>
      </w:r>
      <w:r w:rsidRPr="008166C9">
        <w:rPr>
          <w:rStyle w:val="normaltextrun"/>
          <w:rFonts w:ascii="Arial" w:eastAsia="Calibri" w:hAnsi="Arial" w:cs="Arial"/>
        </w:rPr>
        <w:t> </w:t>
      </w:r>
      <w:r w:rsidRPr="008166C9">
        <w:rPr>
          <w:rStyle w:val="eop"/>
        </w:rPr>
        <w:t> </w:t>
      </w:r>
    </w:p>
    <w:p w14:paraId="2A4C057E" w14:textId="3BE38F52" w:rsidR="00EF41FB" w:rsidRPr="008166C9" w:rsidRDefault="00EF41FB" w:rsidP="5A1752A6">
      <w:pPr>
        <w:pStyle w:val="1Descritivo"/>
        <w:rPr>
          <w:rStyle w:val="eop"/>
        </w:rPr>
      </w:pPr>
      <w:r w:rsidRPr="008166C9">
        <w:rPr>
          <w:rStyle w:val="normaltextrun"/>
          <w:rFonts w:eastAsia="Calibri"/>
        </w:rPr>
        <w:t>Importante destacar que as informações não são um resumo oficial, nem refletem necessariamente a opinião dominante do Tribunal.</w:t>
      </w:r>
      <w:r w:rsidRPr="008166C9">
        <w:rPr>
          <w:rStyle w:val="eop"/>
        </w:rPr>
        <w:t> </w:t>
      </w:r>
    </w:p>
    <w:p w14:paraId="297F07D1" w14:textId="77777777" w:rsidR="00873967" w:rsidRPr="008166C9" w:rsidRDefault="00EF41FB" w:rsidP="5A1752A6">
      <w:pPr>
        <w:pStyle w:val="1Descritivo"/>
        <w:rPr>
          <w:rStyle w:val="normaltextrun"/>
          <w:rFonts w:eastAsia="Calibri"/>
        </w:rPr>
      </w:pPr>
      <w:r w:rsidRPr="008166C9">
        <w:rPr>
          <w:rStyle w:val="normaltextrun"/>
          <w:rFonts w:eastAsia="Calibri"/>
        </w:rPr>
        <w:t>Para detalhes, acesse os documentos do processo pelos links fornecidos.</w:t>
      </w:r>
    </w:p>
    <w:p w14:paraId="417B6B7F" w14:textId="12F15465" w:rsidR="00EF41FB" w:rsidRPr="008166C9" w:rsidRDefault="00873967" w:rsidP="5A1752A6">
      <w:pPr>
        <w:pStyle w:val="1Descritivo"/>
        <w:jc w:val="center"/>
        <w:rPr>
          <w:rStyle w:val="normaltextrun"/>
          <w:rFonts w:eastAsia="Calibri"/>
          <w:b/>
          <w:bCs/>
        </w:rPr>
      </w:pPr>
      <w:r w:rsidRPr="008166C9">
        <w:rPr>
          <w:rStyle w:val="normaltextrun"/>
          <w:rFonts w:eastAsia="Calibri"/>
          <w:b/>
          <w:bCs/>
        </w:rPr>
        <w:t xml:space="preserve">Sessões </w:t>
      </w:r>
      <w:r w:rsidR="00FC43EB" w:rsidRPr="008166C9">
        <w:rPr>
          <w:rStyle w:val="normaltextrun"/>
          <w:rFonts w:eastAsia="Calibri"/>
          <w:b/>
          <w:bCs/>
        </w:rPr>
        <w:t xml:space="preserve">nº </w:t>
      </w:r>
      <w:r w:rsidR="000165BC" w:rsidRPr="008166C9">
        <w:rPr>
          <w:rStyle w:val="normaltextrun"/>
          <w:rFonts w:eastAsia="Calibri"/>
          <w:b/>
          <w:bCs/>
        </w:rPr>
        <w:t>5468</w:t>
      </w:r>
      <w:r w:rsidR="00FC43EB" w:rsidRPr="008166C9">
        <w:rPr>
          <w:rStyle w:val="normaltextrun"/>
          <w:rFonts w:eastAsia="Calibri"/>
          <w:b/>
          <w:bCs/>
        </w:rPr>
        <w:t xml:space="preserve"> (</w:t>
      </w:r>
      <w:r w:rsidR="002A2A9C" w:rsidRPr="008166C9">
        <w:rPr>
          <w:rStyle w:val="normaltextrun"/>
          <w:rFonts w:eastAsia="Calibri"/>
          <w:b/>
          <w:bCs/>
        </w:rPr>
        <w:t>17/06/2026</w:t>
      </w:r>
      <w:r w:rsidR="001A6081" w:rsidRPr="008166C9">
        <w:rPr>
          <w:rStyle w:val="normaltextrun"/>
          <w:rFonts w:eastAsia="Calibri"/>
          <w:b/>
          <w:bCs/>
        </w:rPr>
        <w:t>)</w:t>
      </w:r>
    </w:p>
    <w:p w14:paraId="72C50E71" w14:textId="77777777" w:rsidR="008157B5" w:rsidRPr="008166C9" w:rsidRDefault="008157B5" w:rsidP="5A1752A6">
      <w:pPr>
        <w:pStyle w:val="ZLinhadivisria"/>
      </w:pPr>
      <w:r w:rsidRPr="008166C9">
        <w:t>------------------------------------------------------------</w:t>
      </w:r>
    </w:p>
    <w:p w14:paraId="0BA4077D" w14:textId="77777777" w:rsidR="00AF19A4" w:rsidRPr="008166C9" w:rsidRDefault="00AF19A4" w:rsidP="00AF19A4">
      <w:pPr>
        <w:pStyle w:val="Se-Contas"/>
      </w:pPr>
      <w:r w:rsidRPr="008166C9">
        <w:t xml:space="preserve">Contas </w:t>
      </w:r>
    </w:p>
    <w:p w14:paraId="2EC0061A" w14:textId="30C1AA5F" w:rsidR="00AF19A4" w:rsidRPr="008166C9" w:rsidRDefault="0057657E" w:rsidP="00AF19A4">
      <w:pPr>
        <w:pStyle w:val="2Verbetao"/>
        <w:numPr>
          <w:ilvl w:val="0"/>
          <w:numId w:val="3"/>
        </w:numPr>
        <w:ind w:left="720" w:hanging="491"/>
      </w:pPr>
      <w:hyperlink r:id="rId11" w:anchor="/jurisprudencia/selecionada?q=EA0937A9&amp;filter[hash]=0x7b8e1e305a34dbd0c1efa5cdc57ee46fe50929e5" w:history="1">
        <w:r w:rsidRPr="00F0619B">
          <w:rPr>
            <w:rStyle w:val="Hyperlink"/>
          </w:rPr>
          <w:t xml:space="preserve">DECISÃO </w:t>
        </w:r>
        <w:r w:rsidR="00D52B23" w:rsidRPr="00F0619B">
          <w:rPr>
            <w:rStyle w:val="Hyperlink"/>
          </w:rPr>
          <w:t xml:space="preserve">Nº </w:t>
        </w:r>
        <w:r w:rsidR="003623B3" w:rsidRPr="00F0619B">
          <w:rPr>
            <w:rStyle w:val="Hyperlink"/>
          </w:rPr>
          <w:t>1858/2026</w:t>
        </w:r>
      </w:hyperlink>
      <w:r w:rsidR="000F2FD5" w:rsidRPr="008166C9">
        <w:t xml:space="preserve">: </w:t>
      </w:r>
      <w:r w:rsidR="00B93A56" w:rsidRPr="008166C9">
        <w:t>CONTAS. ADMINISTRAÇÃO REGIONAL DO VARJÃO. RA XXIII. TOMADA DE CONTAS ANUAL. EXERCÍCIO FINANCEIRO DE 2021. RELATÓRIO CONTÁBIL ANUAL. IMPROPRIEDADES EM SALDOS CONTÁBEIS. SIGGO. SISTEMAS DE GESTÃO DE MATERIAL E DE PATRIMÔMINIO. NÃO CONFORMIDADE. RESSALVAS. BENS IMÓVEIS. OCUPAÇÃO POR TERCEIROS. MAU ESTADO DE CONSERVAÇÃO. IMÓVEIS NÃO INCORPORADOS. INÉRCIA. RESSALVAS</w:t>
      </w:r>
      <w:r w:rsidR="001A6081" w:rsidRPr="008166C9">
        <w:t>.</w:t>
      </w:r>
    </w:p>
    <w:p w14:paraId="17B6D60F" w14:textId="77777777" w:rsidR="00AF19A4" w:rsidRPr="008166C9" w:rsidRDefault="00AF19A4" w:rsidP="00AF19A4">
      <w:pPr>
        <w:pStyle w:val="3EmentadaDeciso"/>
      </w:pPr>
    </w:p>
    <w:p w14:paraId="69F66E78" w14:textId="77777777" w:rsidR="00B93A56" w:rsidRPr="008166C9" w:rsidRDefault="00B93A56" w:rsidP="00B93A56">
      <w:pPr>
        <w:pStyle w:val="4Enunciado"/>
      </w:pPr>
      <w:r w:rsidRPr="008166C9">
        <w:rPr>
          <w:rStyle w:val="normaltextrun"/>
        </w:rPr>
        <w:t>Não conformidade entre saldos do SIGGO e registros dos sistemas de gestão de material e/ou de patrimônio (SIGMA e/ou SISGEPAT) denota falha de natureza contábil que justifica ressalvas às contas, nos termos do artigo 204 do Regimento Interno do TCDF, se não configurar irregularidade grave.</w:t>
      </w:r>
      <w:r w:rsidRPr="008166C9">
        <w:rPr>
          <w:rStyle w:val="eop"/>
        </w:rPr>
        <w:t> </w:t>
      </w:r>
    </w:p>
    <w:p w14:paraId="2DF8EE93" w14:textId="3CB3F565" w:rsidR="00B93A56" w:rsidRPr="008166C9" w:rsidRDefault="00B93A56" w:rsidP="00B93A56">
      <w:pPr>
        <w:pStyle w:val="4Enunciado"/>
      </w:pPr>
      <w:r w:rsidRPr="008166C9">
        <w:rPr>
          <w:rStyle w:val="normaltextrun"/>
        </w:rPr>
        <w:t>A afronta às nomas que resultem em impropriedades contábeis e de controle patrimonial, sem prejuízo ao Erário, configuram falha de natureza formal capaz de ensejar ressalvas às contas (art. 17, inciso II, da LC nº 1/1994).</w:t>
      </w:r>
      <w:r w:rsidRPr="008166C9">
        <w:rPr>
          <w:rStyle w:val="eop"/>
        </w:rPr>
        <w:t> </w:t>
      </w:r>
    </w:p>
    <w:p w14:paraId="41E55658" w14:textId="5ED9EACC" w:rsidR="00B93A56" w:rsidRPr="008166C9" w:rsidRDefault="00B93A56" w:rsidP="00B93A56">
      <w:pPr>
        <w:pStyle w:val="4Enunciado"/>
      </w:pPr>
      <w:r w:rsidRPr="008166C9">
        <w:rPr>
          <w:rStyle w:val="normaltextrun"/>
        </w:rPr>
        <w:t>A irregular ocupação, por terceiros, de bens imóveis sob responsabilidade da Jurisdicionada demanda ressalvas às contas, se não configurar irregularidade grave.</w:t>
      </w:r>
      <w:r w:rsidRPr="008166C9">
        <w:rPr>
          <w:rStyle w:val="eop"/>
        </w:rPr>
        <w:t> </w:t>
      </w:r>
    </w:p>
    <w:p w14:paraId="162E38C0" w14:textId="69117C68" w:rsidR="00B93A56" w:rsidRPr="008166C9" w:rsidRDefault="00B93A56" w:rsidP="00B93A56">
      <w:pPr>
        <w:pStyle w:val="4Enunciado"/>
      </w:pPr>
      <w:r w:rsidRPr="008166C9">
        <w:rPr>
          <w:rStyle w:val="normaltextrun"/>
        </w:rPr>
        <w:t>O mau estado de conservação de bens imóveis, sem a indicação de medidas para o saneamento da situação, configura falha na gestão patrimonial e justifica ressalvas às contas, se não houver irregularidade grave.</w:t>
      </w:r>
      <w:r w:rsidRPr="008166C9">
        <w:rPr>
          <w:rStyle w:val="eop"/>
        </w:rPr>
        <w:t> </w:t>
      </w:r>
    </w:p>
    <w:p w14:paraId="5C3EC348" w14:textId="5B6B4146" w:rsidR="00AF19A4" w:rsidRPr="008166C9" w:rsidRDefault="00B93A56" w:rsidP="00B93A56">
      <w:pPr>
        <w:pStyle w:val="4Enunciado"/>
        <w:rPr>
          <w:rStyle w:val="normaltextrun"/>
        </w:rPr>
      </w:pPr>
      <w:r w:rsidRPr="008166C9">
        <w:rPr>
          <w:rStyle w:val="normaltextrun"/>
        </w:rPr>
        <w:lastRenderedPageBreak/>
        <w:t>A inércia da administração em promover a incorporação de bens imóveis, incluindo benfeitorias, denota impropriedade na gestão patrimonial e respalda a anotação de ressalvas às contas, se não justificar irregularidade grave.</w:t>
      </w:r>
    </w:p>
    <w:p w14:paraId="2FFB423D" w14:textId="77777777" w:rsidR="00AF19A4" w:rsidRPr="008166C9" w:rsidRDefault="00AF19A4" w:rsidP="00AF19A4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A97189" w:rsidRPr="008166C9" w14:paraId="4A6B5467" w14:textId="77777777" w:rsidTr="00201BAD">
        <w:trPr>
          <w:trHeight w:val="1066"/>
        </w:trPr>
        <w:tc>
          <w:tcPr>
            <w:tcW w:w="4993" w:type="dxa"/>
          </w:tcPr>
          <w:p w14:paraId="61C1A093" w14:textId="5F19B3B1" w:rsidR="00AF19A4" w:rsidRPr="008166C9" w:rsidRDefault="00AF19A4" w:rsidP="00201BAD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C778BC" w:rsidRPr="008166C9">
              <w:t>Vinícius Cardoso de Pinho Fragoso</w:t>
            </w:r>
          </w:p>
          <w:p w14:paraId="5C3A0E0D" w14:textId="76EB219E" w:rsidR="00AF19A4" w:rsidRPr="008166C9" w:rsidRDefault="00AF19A4" w:rsidP="00201BAD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C778BC" w:rsidRPr="008166C9">
              <w:t>unanimidade</w:t>
            </w:r>
          </w:p>
          <w:p w14:paraId="3A3A0315" w14:textId="77777777" w:rsidR="00AF19A4" w:rsidRPr="008166C9" w:rsidRDefault="00AF19A4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5E9507DB" w14:textId="0C8D728C" w:rsidR="00AF19A4" w:rsidRPr="008166C9" w:rsidRDefault="00AF19A4" w:rsidP="00201BAD">
            <w:pPr>
              <w:pStyle w:val="ZRelatorsesso"/>
              <w:ind w:left="562" w:right="-90"/>
            </w:pPr>
            <w:r w:rsidRPr="008166C9">
              <w:t xml:space="preserve">Sessão Ordinária nº </w:t>
            </w:r>
            <w:r w:rsidR="0088674F" w:rsidRPr="008166C9">
              <w:t>5468</w:t>
            </w:r>
            <w:r w:rsidR="00575976" w:rsidRPr="008166C9">
              <w:t xml:space="preserve">, de </w:t>
            </w:r>
            <w:r w:rsidR="002F63E8" w:rsidRPr="008166C9">
              <w:t>17/06/2026</w:t>
            </w:r>
          </w:p>
          <w:p w14:paraId="165B447D" w14:textId="4C36F12F" w:rsidR="00AF19A4" w:rsidRPr="008166C9" w:rsidRDefault="00AF19A4" w:rsidP="00201BAD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12" w:history="1">
              <w:r w:rsidR="00C778BC" w:rsidRPr="00DB6911">
                <w:rPr>
                  <w:rStyle w:val="Hyperlink"/>
                </w:rPr>
                <w:t>12987/2025 </w:t>
              </w:r>
            </w:hyperlink>
          </w:p>
          <w:p w14:paraId="465F206A" w14:textId="77777777" w:rsidR="00AF19A4" w:rsidRPr="008166C9" w:rsidRDefault="00AF19A4" w:rsidP="00201BAD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A97189" w:rsidRPr="008166C9" w14:paraId="7DB826D1" w14:textId="77777777" w:rsidTr="00201BAD">
        <w:trPr>
          <w:trHeight w:val="300"/>
        </w:trPr>
        <w:tc>
          <w:tcPr>
            <w:tcW w:w="4993" w:type="dxa"/>
          </w:tcPr>
          <w:p w14:paraId="1291E1B7" w14:textId="77777777" w:rsidR="00AF19A4" w:rsidRPr="008166C9" w:rsidRDefault="00AF19A4" w:rsidP="00201BAD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018CEB59" w14:textId="6054CD5E" w:rsidR="00AF19A4" w:rsidRPr="008166C9" w:rsidRDefault="00C778BC" w:rsidP="00201BAD">
            <w:pPr>
              <w:pStyle w:val="ZRelatorsesso"/>
              <w:ind w:left="170" w:right="0"/>
            </w:pPr>
            <w:hyperlink r:id="rId13" w:history="1">
              <w:r w:rsidRPr="00822BE2">
                <w:rPr>
                  <w:rStyle w:val="Hyperlink"/>
                </w:rPr>
                <w:t>LO/TCDF</w:t>
              </w:r>
            </w:hyperlink>
            <w:r w:rsidR="00A63C90" w:rsidRPr="008166C9">
              <w:t>, Art. 17, II</w:t>
            </w:r>
          </w:p>
          <w:p w14:paraId="3CD825A3" w14:textId="0EAF419F" w:rsidR="00A63C90" w:rsidRPr="008166C9" w:rsidRDefault="00A63C90" w:rsidP="00201BAD">
            <w:pPr>
              <w:pStyle w:val="ZRelatorsesso"/>
              <w:ind w:left="170" w:right="0"/>
            </w:pPr>
            <w:hyperlink r:id="rId14" w:history="1">
              <w:r w:rsidRPr="00D11EEC">
                <w:rPr>
                  <w:rStyle w:val="Hyperlink"/>
                </w:rPr>
                <w:t>RI/TCDF</w:t>
              </w:r>
            </w:hyperlink>
            <w:r w:rsidRPr="008166C9">
              <w:t>, Art. 204</w:t>
            </w:r>
          </w:p>
          <w:p w14:paraId="162D5BD9" w14:textId="77777777" w:rsidR="00AF19A4" w:rsidRPr="008166C9" w:rsidRDefault="00AF19A4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6529553E" w14:textId="1E48D788" w:rsidR="00AF19A4" w:rsidRPr="008166C9" w:rsidRDefault="00AF19A4" w:rsidP="006E0136">
            <w:pPr>
              <w:pStyle w:val="ZRelatorsesso"/>
              <w:ind w:left="562" w:right="-90"/>
            </w:pPr>
          </w:p>
        </w:tc>
      </w:tr>
      <w:tr w:rsidR="00A97189" w:rsidRPr="008166C9" w14:paraId="0A476890" w14:textId="77777777" w:rsidTr="00201BAD">
        <w:trPr>
          <w:trHeight w:val="300"/>
        </w:trPr>
        <w:tc>
          <w:tcPr>
            <w:tcW w:w="4993" w:type="dxa"/>
          </w:tcPr>
          <w:p w14:paraId="1CB608AE" w14:textId="77777777" w:rsidR="00AF19A4" w:rsidRPr="008166C9" w:rsidRDefault="00AF19A4" w:rsidP="00201BAD">
            <w:pPr>
              <w:pStyle w:val="ZRelatorsesso"/>
              <w:ind w:left="170" w:right="0"/>
            </w:pPr>
            <w:r w:rsidRPr="008166C9">
              <w:t>Decisões relacionadas</w:t>
            </w:r>
          </w:p>
          <w:p w14:paraId="1B7EDCBC" w14:textId="77777777" w:rsidR="00AF19A4" w:rsidRPr="008166C9" w:rsidRDefault="00E105EB" w:rsidP="00E105EB">
            <w:pPr>
              <w:pStyle w:val="ZRelatorsesso"/>
              <w:ind w:left="170"/>
            </w:pPr>
            <w:r w:rsidRPr="008166C9">
              <w:t>3055/2024</w:t>
            </w:r>
          </w:p>
          <w:p w14:paraId="6CE6DFDA" w14:textId="77777777" w:rsidR="00957658" w:rsidRPr="008166C9" w:rsidRDefault="00957658" w:rsidP="00957658">
            <w:pPr>
              <w:pStyle w:val="ZRelatorsesso"/>
              <w:ind w:left="170"/>
            </w:pPr>
            <w:r w:rsidRPr="008166C9">
              <w:t>1918/2025 </w:t>
            </w:r>
          </w:p>
          <w:p w14:paraId="5D25355F" w14:textId="77777777" w:rsidR="00957658" w:rsidRPr="008166C9" w:rsidRDefault="00957658" w:rsidP="00957658">
            <w:pPr>
              <w:pStyle w:val="ZRelatorsesso"/>
              <w:ind w:left="170"/>
            </w:pPr>
            <w:r w:rsidRPr="008166C9">
              <w:t>4057/2025 </w:t>
            </w:r>
          </w:p>
          <w:p w14:paraId="62BCFB1C" w14:textId="77777777" w:rsidR="00957658" w:rsidRPr="008166C9" w:rsidRDefault="00957658" w:rsidP="00957658">
            <w:pPr>
              <w:pStyle w:val="ZRelatorsesso"/>
              <w:ind w:left="170"/>
            </w:pPr>
            <w:r w:rsidRPr="008166C9">
              <w:t>4170/2025</w:t>
            </w:r>
          </w:p>
          <w:p w14:paraId="12FAB73E" w14:textId="77777777" w:rsidR="00957658" w:rsidRPr="008166C9" w:rsidRDefault="00957658" w:rsidP="00957658">
            <w:pPr>
              <w:pStyle w:val="ZRelatorsesso"/>
              <w:ind w:left="170"/>
            </w:pPr>
            <w:r w:rsidRPr="008166C9">
              <w:t>4721/2025 </w:t>
            </w:r>
          </w:p>
          <w:p w14:paraId="0E77AC4B" w14:textId="68D189DA" w:rsidR="00957658" w:rsidRPr="008166C9" w:rsidRDefault="00957658" w:rsidP="00957658">
            <w:pPr>
              <w:pStyle w:val="ZRelatorsesso"/>
              <w:ind w:left="170"/>
            </w:pPr>
            <w:r w:rsidRPr="008166C9">
              <w:t>1032/2026</w:t>
            </w:r>
          </w:p>
        </w:tc>
        <w:tc>
          <w:tcPr>
            <w:tcW w:w="5159" w:type="dxa"/>
          </w:tcPr>
          <w:p w14:paraId="20196BC0" w14:textId="77777777" w:rsidR="00AF19A4" w:rsidRPr="008166C9" w:rsidRDefault="00AF19A4" w:rsidP="00201BAD">
            <w:pPr>
              <w:pStyle w:val="ZRelatorsesso"/>
              <w:ind w:left="562" w:right="-90"/>
            </w:pPr>
          </w:p>
        </w:tc>
      </w:tr>
    </w:tbl>
    <w:p w14:paraId="4FAE034E" w14:textId="77777777" w:rsidR="00AF19A4" w:rsidRPr="008166C9" w:rsidRDefault="00AF19A4" w:rsidP="00AF19A4">
      <w:pPr>
        <w:pStyle w:val="2Verbetao"/>
      </w:pPr>
    </w:p>
    <w:p w14:paraId="7B31F7C8" w14:textId="68670F0A" w:rsidR="002F63E8" w:rsidRPr="008166C9" w:rsidRDefault="002F63E8" w:rsidP="002F63E8">
      <w:pPr>
        <w:pStyle w:val="2Verbetao"/>
        <w:numPr>
          <w:ilvl w:val="0"/>
          <w:numId w:val="3"/>
        </w:numPr>
        <w:ind w:left="720" w:hanging="491"/>
      </w:pPr>
      <w:hyperlink r:id="rId15" w:anchor="/jurisprudencia/selecionada?q=9880D7A7&amp;filter[hash]=0x873922f61866c70bc168af81701bdbfc504dc18c" w:history="1">
        <w:r w:rsidRPr="00F10FF0">
          <w:rPr>
            <w:rStyle w:val="Hyperlink"/>
          </w:rPr>
          <w:t xml:space="preserve">DECISÃO Nº </w:t>
        </w:r>
        <w:r w:rsidR="00E32E2D" w:rsidRPr="00F10FF0">
          <w:rPr>
            <w:rStyle w:val="Hyperlink"/>
          </w:rPr>
          <w:t>1860/2026</w:t>
        </w:r>
      </w:hyperlink>
      <w:r w:rsidRPr="008166C9">
        <w:t xml:space="preserve">: </w:t>
      </w:r>
      <w:r w:rsidR="00E32E2D" w:rsidRPr="008166C9">
        <w:t>CONTAS. TOMADA DE CONTAS ANUAL. SECRETARIA DE ESTADO DE OBRAS E INFRAESTRUTURA DO DISTRITO FEDERAL. SODF. EXERCÍCIO FINANCEIRO DE 2019. DIVERGÊNCIAS CONTÁBEIS. FALHA ENVOLVENDO A NÃO UTILIZAÇÃO DO SISTEMA INFOBRAS. CADASTRAMENTO DE DEMANDA E PROJETO. REGULARIDADE. REGULARIDADE COM RESSALVAS. DETERMINAÇÕES. ARQUIVAMENTO</w:t>
      </w:r>
      <w:r w:rsidRPr="008166C9">
        <w:t>.</w:t>
      </w:r>
    </w:p>
    <w:p w14:paraId="46FB9DE8" w14:textId="77777777" w:rsidR="002F63E8" w:rsidRPr="008166C9" w:rsidRDefault="002F63E8" w:rsidP="00826B53">
      <w:pPr>
        <w:pStyle w:val="3EmentadaDeciso"/>
      </w:pPr>
    </w:p>
    <w:p w14:paraId="2E8E0485" w14:textId="7060BF7F" w:rsidR="00826B53" w:rsidRPr="008166C9" w:rsidRDefault="00826B53" w:rsidP="00826B53">
      <w:pPr>
        <w:pStyle w:val="4Enunciado"/>
        <w:numPr>
          <w:ilvl w:val="0"/>
          <w:numId w:val="40"/>
        </w:numPr>
      </w:pPr>
      <w:r w:rsidRPr="008166C9">
        <w:rPr>
          <w:rStyle w:val="normaltextrun"/>
        </w:rPr>
        <w:t>Não conformidade entre saldos do SIGGO e registros dos sistemas de gestão de material e/ou de patrimônio (SIGMA e/ou SISGEPAT) denota falha de natureza contábil que justifica ressalvas às contas, nos termos do artigo 204 do Regimento Interno do TCDF, se não configurar irregularidade grave. </w:t>
      </w:r>
      <w:r w:rsidRPr="008166C9">
        <w:rPr>
          <w:rStyle w:val="eop"/>
        </w:rPr>
        <w:t> </w:t>
      </w:r>
    </w:p>
    <w:p w14:paraId="3180517D" w14:textId="276931FF" w:rsidR="00826B53" w:rsidRPr="008166C9" w:rsidRDefault="00826B53" w:rsidP="00826B53">
      <w:pPr>
        <w:pStyle w:val="4Enunciado"/>
        <w:rPr>
          <w:rStyle w:val="eop"/>
        </w:rPr>
      </w:pPr>
      <w:r w:rsidRPr="008166C9">
        <w:rPr>
          <w:rStyle w:val="normaltextrun"/>
        </w:rPr>
        <w:t>A ausência de informações relacionadas a imóveis não incorporados, no Relatório de Inventário Patrimonial Anual de Bens Imóveis, caracteriza falha formal que demanda ressalvas às contas.</w:t>
      </w:r>
      <w:r w:rsidRPr="008166C9">
        <w:rPr>
          <w:rStyle w:val="eop"/>
        </w:rPr>
        <w:t> </w:t>
      </w:r>
    </w:p>
    <w:p w14:paraId="38A2BC15" w14:textId="77777777" w:rsidR="00826B53" w:rsidRPr="008166C9" w:rsidRDefault="00826B53" w:rsidP="00826B53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2F63E8" w:rsidRPr="008166C9" w14:paraId="7FF0B9A5" w14:textId="77777777" w:rsidTr="006569B2">
        <w:trPr>
          <w:trHeight w:val="1066"/>
        </w:trPr>
        <w:tc>
          <w:tcPr>
            <w:tcW w:w="4993" w:type="dxa"/>
          </w:tcPr>
          <w:p w14:paraId="0224A746" w14:textId="18BE2CA4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lastRenderedPageBreak/>
              <w:t xml:space="preserve">Relator: </w:t>
            </w:r>
            <w:r w:rsidR="00826B53" w:rsidRPr="008166C9">
              <w:t>Vinícius Cardoso de Pinho Fragoso</w:t>
            </w:r>
          </w:p>
          <w:p w14:paraId="5331CA99" w14:textId="71D45BFB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826B53" w:rsidRPr="008166C9">
              <w:t>unanimidade</w:t>
            </w:r>
          </w:p>
          <w:p w14:paraId="383622D5" w14:textId="77777777" w:rsidR="002F63E8" w:rsidRPr="008166C9" w:rsidRDefault="002F63E8" w:rsidP="006569B2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0FE3084B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13C1E098" w14:textId="49B4B53A" w:rsidR="002F63E8" w:rsidRPr="008166C9" w:rsidRDefault="002F63E8" w:rsidP="006569B2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16" w:history="1">
              <w:r w:rsidR="002933B5" w:rsidRPr="008956D7">
                <w:rPr>
                  <w:rStyle w:val="Hyperlink"/>
                </w:rPr>
                <w:t>15721/2025</w:t>
              </w:r>
            </w:hyperlink>
          </w:p>
          <w:p w14:paraId="0FD1D54E" w14:textId="77777777" w:rsidR="002F63E8" w:rsidRPr="008166C9" w:rsidRDefault="002F63E8" w:rsidP="006569B2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2F63E8" w:rsidRPr="008166C9" w14:paraId="7C95CF02" w14:textId="77777777" w:rsidTr="006569B2">
        <w:trPr>
          <w:trHeight w:val="300"/>
        </w:trPr>
        <w:tc>
          <w:tcPr>
            <w:tcW w:w="4993" w:type="dxa"/>
          </w:tcPr>
          <w:p w14:paraId="63F989B9" w14:textId="7777777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>Decisões relacionadas</w:t>
            </w:r>
          </w:p>
          <w:p w14:paraId="77255BB7" w14:textId="6D5A8C44" w:rsidR="002F63E8" w:rsidRPr="008166C9" w:rsidRDefault="002933B5" w:rsidP="006569B2">
            <w:pPr>
              <w:pStyle w:val="ZRelatorsesso"/>
              <w:ind w:left="170" w:right="0"/>
            </w:pPr>
            <w:r w:rsidRPr="008166C9">
              <w:t>3911/2024</w:t>
            </w:r>
          </w:p>
        </w:tc>
        <w:tc>
          <w:tcPr>
            <w:tcW w:w="5159" w:type="dxa"/>
          </w:tcPr>
          <w:p w14:paraId="6F3C6FB1" w14:textId="77777777" w:rsidR="002F63E8" w:rsidRPr="008166C9" w:rsidRDefault="002F63E8" w:rsidP="006569B2">
            <w:pPr>
              <w:pStyle w:val="ZRelatorsesso"/>
              <w:ind w:left="562" w:right="-90"/>
            </w:pPr>
          </w:p>
        </w:tc>
      </w:tr>
    </w:tbl>
    <w:p w14:paraId="3F72C1B8" w14:textId="77777777" w:rsidR="002F63E8" w:rsidRPr="008166C9" w:rsidRDefault="002F63E8" w:rsidP="00AF19A4">
      <w:pPr>
        <w:pStyle w:val="2Verbetao"/>
      </w:pPr>
    </w:p>
    <w:p w14:paraId="37F63A48" w14:textId="6CA73436" w:rsidR="002F63E8" w:rsidRPr="008166C9" w:rsidRDefault="00C079C4" w:rsidP="002F63E8">
      <w:pPr>
        <w:pStyle w:val="2Verbetao"/>
        <w:numPr>
          <w:ilvl w:val="0"/>
          <w:numId w:val="3"/>
        </w:numPr>
        <w:ind w:left="720" w:hanging="491"/>
      </w:pPr>
      <w:hyperlink r:id="rId17" w:anchor="/jurisprudencia/selecionada?q=DF5F7473&amp;filter[hash]=0x7fce06c4a0c7318e52e543bb9014de1f69a4fee3" w:history="1">
        <w:r w:rsidR="002F63E8" w:rsidRPr="00C079C4">
          <w:rPr>
            <w:rStyle w:val="Hyperlink"/>
          </w:rPr>
          <w:t xml:space="preserve">DECISÃO Nº </w:t>
        </w:r>
        <w:r w:rsidR="00637CBF" w:rsidRPr="00C079C4">
          <w:rPr>
            <w:rStyle w:val="Hyperlink"/>
          </w:rPr>
          <w:t>1884</w:t>
        </w:r>
        <w:r w:rsidR="002F63E8" w:rsidRPr="00C079C4">
          <w:rPr>
            <w:rStyle w:val="Hyperlink"/>
          </w:rPr>
          <w:t>/202</w:t>
        </w:r>
        <w:r w:rsidR="00637CBF" w:rsidRPr="00C079C4">
          <w:rPr>
            <w:rStyle w:val="Hyperlink"/>
          </w:rPr>
          <w:t>6</w:t>
        </w:r>
      </w:hyperlink>
      <w:r w:rsidR="002F63E8" w:rsidRPr="00C079C4">
        <w:t>:</w:t>
      </w:r>
      <w:r w:rsidR="002F63E8" w:rsidRPr="008166C9">
        <w:t xml:space="preserve"> </w:t>
      </w:r>
      <w:r w:rsidR="00EC4728" w:rsidRPr="008166C9">
        <w:t>PROCESSUAL. CONTAS. TOMADA DE CONTAS ESPECIAL - TCE. CEB DISTRIBUIÇÃO S.A. CONTRATO Nº 207/2006. OFM SISTEMAS LTDA. INEXECUÇÃO CONTRATUAL. PRIVATIZAÇÃO DA CEB-D. PERDA SUPERVENIENTE DA UTILIDADE DA TCE EM SUA DIMENSÃO RESSARCITÓRIA. AFASTAMENTO DA IMPUTAÇÃO DE DÉBITO. RECURSO DE RECONSIDERAÇÃO. PROVIMENTO. CIÊNCIA DA EMPRESA ADQUIRENTE. ARQUIVAMENTO</w:t>
      </w:r>
      <w:r w:rsidR="002F63E8" w:rsidRPr="008166C9">
        <w:t>.</w:t>
      </w:r>
    </w:p>
    <w:p w14:paraId="033F6ABF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10316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4"/>
        <w:gridCol w:w="5242"/>
      </w:tblGrid>
      <w:tr w:rsidR="002F63E8" w:rsidRPr="008166C9" w14:paraId="57CCA81C" w14:textId="77777777" w:rsidTr="002117B3">
        <w:trPr>
          <w:trHeight w:val="796"/>
        </w:trPr>
        <w:tc>
          <w:tcPr>
            <w:tcW w:w="5074" w:type="dxa"/>
          </w:tcPr>
          <w:p w14:paraId="32EED4DD" w14:textId="03247AB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EC4728" w:rsidRPr="008166C9">
              <w:t>Paulo Tadeu Vale da Silva</w:t>
            </w:r>
          </w:p>
          <w:p w14:paraId="4863EE65" w14:textId="4D996FE2" w:rsidR="002F63E8" w:rsidRPr="008166C9" w:rsidRDefault="002F63E8" w:rsidP="002117B3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EC4728" w:rsidRPr="008166C9">
              <w:t>unanimidade</w:t>
            </w:r>
          </w:p>
        </w:tc>
        <w:tc>
          <w:tcPr>
            <w:tcW w:w="5242" w:type="dxa"/>
          </w:tcPr>
          <w:p w14:paraId="3CBD8437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28837FDA" w14:textId="1D7A33AC" w:rsidR="002F63E8" w:rsidRPr="008166C9" w:rsidRDefault="002F63E8" w:rsidP="002117B3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18" w:history="1">
              <w:r w:rsidR="002117B3" w:rsidRPr="00F1310B">
                <w:rPr>
                  <w:rStyle w:val="Hyperlink"/>
                </w:rPr>
                <w:t>9432/2012</w:t>
              </w:r>
            </w:hyperlink>
          </w:p>
        </w:tc>
      </w:tr>
    </w:tbl>
    <w:p w14:paraId="3FC9134A" w14:textId="71469ABC" w:rsidR="00FC43EB" w:rsidRPr="008166C9" w:rsidRDefault="00036500" w:rsidP="00C42071">
      <w:pPr>
        <w:pStyle w:val="Se-FinanasPblicas"/>
      </w:pPr>
      <w:r w:rsidRPr="008166C9">
        <w:t>Finanças Públicas</w:t>
      </w:r>
    </w:p>
    <w:p w14:paraId="0647CF92" w14:textId="0AF8FCD7" w:rsidR="00E41D42" w:rsidRPr="008166C9" w:rsidRDefault="001A6081" w:rsidP="00E41D42">
      <w:pPr>
        <w:pStyle w:val="2Verbetao"/>
        <w:numPr>
          <w:ilvl w:val="0"/>
          <w:numId w:val="9"/>
        </w:numPr>
        <w:ind w:hanging="436"/>
      </w:pPr>
      <w:hyperlink r:id="rId19" w:anchor="/jurisprudencia/selecionada?q=38919F78&amp;filter[hash]=0x8f632fa89b42a99afc708f034191419b61db7434" w:history="1">
        <w:r w:rsidRPr="00941249">
          <w:rPr>
            <w:rStyle w:val="Hyperlink"/>
          </w:rPr>
          <w:t xml:space="preserve">DECISÃO Nº </w:t>
        </w:r>
        <w:r w:rsidR="00941249" w:rsidRPr="00941249">
          <w:rPr>
            <w:rStyle w:val="Hyperlink"/>
          </w:rPr>
          <w:t>1795/2026</w:t>
        </w:r>
      </w:hyperlink>
      <w:r w:rsidRPr="008166C9">
        <w:t xml:space="preserve">: </w:t>
      </w:r>
      <w:r w:rsidR="004A4433" w:rsidRPr="008166C9">
        <w:t>FINANÇAS PÚBLICAS. GESTÃO PÚBLICA. PARCERIAS PÚBLICO-PRIVADAS. LIMITE DE DESPESAS. RECEITA CORRENTE LÍQUIDA. TRANSPARÊNCIA FISCAL. RELATÓRIO RESUMIDO DA EXECUÇÃO ORÇAMENTÁRIA. PROJETO DE LEI ORÇAMENTÁRIA ANUAL. CONVERGÊNCIA DE INFORMAÇÕES. PROJEÇÕES FINANCEIRAS</w:t>
      </w:r>
      <w:r w:rsidR="00E41D42" w:rsidRPr="008166C9">
        <w:t>.</w:t>
      </w:r>
    </w:p>
    <w:p w14:paraId="0BF2D468" w14:textId="77777777" w:rsidR="00E41D42" w:rsidRPr="008166C9" w:rsidRDefault="00E41D42" w:rsidP="00E41D42">
      <w:pPr>
        <w:pStyle w:val="3EmentadaDeciso"/>
      </w:pPr>
    </w:p>
    <w:p w14:paraId="39C900E1" w14:textId="3C45B5FC" w:rsidR="00D747BF" w:rsidRPr="008166C9" w:rsidRDefault="00D747BF" w:rsidP="00D747BF">
      <w:pPr>
        <w:pStyle w:val="4Enunciado"/>
        <w:numPr>
          <w:ilvl w:val="0"/>
          <w:numId w:val="35"/>
        </w:numPr>
      </w:pPr>
      <w:r w:rsidRPr="008166C9">
        <w:rPr>
          <w:rStyle w:val="normaltextrun"/>
        </w:rPr>
        <w:t>Demanda correção ou esclarecimento formal dos gestores a existência de informações divergentes sobre Parcerias Público-Privadas - PPP entre os instrumentos de transparência fiscal, como o Projeto de Lei Orçamentária Anual - PLOA e o Relatório Resumido da Execução Orçamentária - RREO, visto que fragiliza a confiabilidade dos demonstrativos e prejudica o controle social e a fiscalização do cumprimento dos limites legais.</w:t>
      </w:r>
      <w:r w:rsidRPr="008166C9">
        <w:rPr>
          <w:rStyle w:val="eop"/>
        </w:rPr>
        <w:t> </w:t>
      </w:r>
    </w:p>
    <w:p w14:paraId="6F338A9B" w14:textId="59635698" w:rsidR="00D747BF" w:rsidRPr="008166C9" w:rsidRDefault="00D747BF" w:rsidP="00D747BF">
      <w:pPr>
        <w:pStyle w:val="4Enunciado"/>
      </w:pPr>
      <w:r w:rsidRPr="008166C9">
        <w:rPr>
          <w:rStyle w:val="normaltextrun"/>
        </w:rPr>
        <w:t>A ausência de projeções anuais completas das contraprestações futuras relativas a projetos de Parceria Público-Privada - PPP nos demonstrativos fiscais e instrumentos de transparência compromete a adequada avaliação dos impactos fiscais dos empreendimentos, dificulta a aferição do comprometimento futuro da Receita Corrente Líquida e prejudica a verificação do cumprimento do limite legal de despesas previsto no art. 28 da Lei federal nº 11.079/2004.</w:t>
      </w:r>
      <w:r w:rsidRPr="008166C9">
        <w:rPr>
          <w:rStyle w:val="eop"/>
        </w:rPr>
        <w:t> </w:t>
      </w:r>
    </w:p>
    <w:p w14:paraId="7B8ACCB5" w14:textId="77777777" w:rsidR="00E41D42" w:rsidRPr="008166C9" w:rsidRDefault="00E41D42" w:rsidP="00E41D42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1A6081" w:rsidRPr="008166C9" w14:paraId="630D35C2" w14:textId="77777777" w:rsidTr="00201BAD">
        <w:trPr>
          <w:trHeight w:val="1066"/>
        </w:trPr>
        <w:tc>
          <w:tcPr>
            <w:tcW w:w="4993" w:type="dxa"/>
          </w:tcPr>
          <w:p w14:paraId="418F605D" w14:textId="7A129D8D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lastRenderedPageBreak/>
              <w:t xml:space="preserve">Relator: </w:t>
            </w:r>
            <w:r w:rsidR="005B097A" w:rsidRPr="008166C9">
              <w:t>Paulo Tadeu Vale da Silva </w:t>
            </w:r>
          </w:p>
          <w:p w14:paraId="34709F83" w14:textId="1C0F48D7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5B097A" w:rsidRPr="008166C9">
              <w:t>unanimidade </w:t>
            </w:r>
          </w:p>
          <w:p w14:paraId="5FA42241" w14:textId="77777777" w:rsidR="001A6081" w:rsidRPr="008166C9" w:rsidRDefault="001A6081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2C86D598" w14:textId="77777777" w:rsidR="002F63E8" w:rsidRPr="008166C9" w:rsidRDefault="002F63E8" w:rsidP="002F63E8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72874059" w14:textId="289AE850" w:rsidR="001A6081" w:rsidRPr="008166C9" w:rsidRDefault="001A6081" w:rsidP="00201BAD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20" w:history="1">
              <w:r w:rsidR="00941249" w:rsidRPr="00D81737">
                <w:rPr>
                  <w:rStyle w:val="Hyperlink"/>
                </w:rPr>
                <w:t>125</w:t>
              </w:r>
              <w:r w:rsidR="00CC7929" w:rsidRPr="00D81737">
                <w:rPr>
                  <w:rStyle w:val="Hyperlink"/>
                </w:rPr>
                <w:t>28/2025</w:t>
              </w:r>
            </w:hyperlink>
          </w:p>
          <w:p w14:paraId="49BC9782" w14:textId="77777777" w:rsidR="001A6081" w:rsidRPr="008166C9" w:rsidRDefault="001A6081" w:rsidP="00201BAD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1A6081" w:rsidRPr="008166C9" w14:paraId="3AC7CDB5" w14:textId="77777777" w:rsidTr="00201BAD">
        <w:trPr>
          <w:trHeight w:val="300"/>
        </w:trPr>
        <w:tc>
          <w:tcPr>
            <w:tcW w:w="4993" w:type="dxa"/>
          </w:tcPr>
          <w:p w14:paraId="0CD44406" w14:textId="77777777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7910F833" w14:textId="1B497A87" w:rsidR="00C93BC5" w:rsidRPr="008166C9" w:rsidRDefault="00C93BC5" w:rsidP="00C93BC5">
            <w:pPr>
              <w:pStyle w:val="ZRelatorsesso"/>
              <w:ind w:left="170"/>
            </w:pPr>
            <w:hyperlink r:id="rId21" w:history="1">
              <w:r w:rsidRPr="001156D8">
                <w:rPr>
                  <w:rStyle w:val="Hyperlink"/>
                </w:rPr>
                <w:t>Lei nº 11.079/2004</w:t>
              </w:r>
            </w:hyperlink>
            <w:r w:rsidRPr="008166C9">
              <w:t>, Art. 28 </w:t>
            </w:r>
          </w:p>
          <w:p w14:paraId="77A74357" w14:textId="633CC1C4" w:rsidR="001A6081" w:rsidRPr="008166C9" w:rsidRDefault="00C93BC5" w:rsidP="00C93BC5">
            <w:pPr>
              <w:pStyle w:val="ZRelatorsesso"/>
              <w:ind w:left="170"/>
            </w:pPr>
            <w:hyperlink r:id="rId22" w:history="1">
              <w:r w:rsidRPr="00B37196">
                <w:rPr>
                  <w:rStyle w:val="Hyperlink"/>
                </w:rPr>
                <w:t>Lei nº 3.792/2006</w:t>
              </w:r>
            </w:hyperlink>
            <w:r w:rsidRPr="008166C9">
              <w:t>, Art. 16 </w:t>
            </w:r>
          </w:p>
        </w:tc>
        <w:tc>
          <w:tcPr>
            <w:tcW w:w="5159" w:type="dxa"/>
          </w:tcPr>
          <w:p w14:paraId="66CF539E" w14:textId="29E5B4AF" w:rsidR="006E0136" w:rsidRPr="008166C9" w:rsidRDefault="006E0136" w:rsidP="00201BAD">
            <w:pPr>
              <w:pStyle w:val="ZRelatorsesso"/>
              <w:ind w:left="562" w:right="-90"/>
            </w:pPr>
          </w:p>
        </w:tc>
      </w:tr>
    </w:tbl>
    <w:p w14:paraId="0CC7FC31" w14:textId="559DEC99" w:rsidR="00300ED3" w:rsidRPr="008166C9" w:rsidRDefault="00D53EF7" w:rsidP="5A1752A6">
      <w:pPr>
        <w:pStyle w:val="Se-Licitaes"/>
      </w:pPr>
      <w:r w:rsidRPr="008166C9">
        <w:t xml:space="preserve">Licitações e Contratos </w:t>
      </w:r>
    </w:p>
    <w:p w14:paraId="6A8936D3" w14:textId="2C096C07" w:rsidR="00244EC5" w:rsidRPr="008166C9" w:rsidRDefault="001A6081" w:rsidP="003B2489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23" w:anchor="/jurisprudencia/selecionada?q=305BB472&amp;filter[hash]=0x28ef7659310ec8b57fc225a4e5927ccc48cdd0de" w:history="1">
        <w:r w:rsidRPr="00F176EE">
          <w:rPr>
            <w:rStyle w:val="Hyperlink"/>
          </w:rPr>
          <w:t xml:space="preserve">DECISÃO Nº </w:t>
        </w:r>
        <w:r w:rsidR="007E5E1E" w:rsidRPr="00F176EE">
          <w:rPr>
            <w:rStyle w:val="Hyperlink"/>
          </w:rPr>
          <w:t>1807/2026</w:t>
        </w:r>
      </w:hyperlink>
      <w:r w:rsidRPr="008166C9">
        <w:t xml:space="preserve">: </w:t>
      </w:r>
      <w:r w:rsidR="007E5E1E" w:rsidRPr="008166C9">
        <w:t>LICITAÇÃO. DEPARTAMENTO DE TRÂNSITO DO DISTRITO FEDERAL. SERVIÇOS DE CONDUÇÃO DE VEÍCULOS E SUPERVISÃO OPERACIONAL. DEDICAÇÃO EXCLUSIVA DE MÃO DE OBRA. DETERMINAÇÕES. CUMPRIMENTO PARCIAL. PLANILHAS DE CUSTOS E FORMAÇÃO DE PREÇOS. PARÂMETRO PARA ESTIMATIVA. PESQUISA DE PREÇOS. CARÁTER SUBSIDIÁRIO. VALE-TRANSPORTE. DEDUÇÃO LEGAL DE 6%. LEI FEDERAL N.º 7.418/1985. SERVIÇOS DE GUINCHO. EQUIPAMENTOS OPERACIONAIS. IMPOSSIBILIDADE DE GENERALIZAÇÃO DE CUSTOS. DETERMINAÇÕES. CONTINUIDADE CONDICIONADA DO CERTAME. </w:t>
      </w:r>
    </w:p>
    <w:p w14:paraId="6B81AB62" w14:textId="77777777" w:rsidR="00244EC5" w:rsidRPr="008166C9" w:rsidRDefault="00244EC5" w:rsidP="00244EC5">
      <w:pPr>
        <w:pStyle w:val="3EmentadaDeciso"/>
      </w:pPr>
    </w:p>
    <w:p w14:paraId="743C2150" w14:textId="67DAF1BA" w:rsidR="007E5E1E" w:rsidRPr="008166C9" w:rsidRDefault="007E5E1E" w:rsidP="007E5E1E">
      <w:pPr>
        <w:pStyle w:val="4Enunciado"/>
        <w:numPr>
          <w:ilvl w:val="0"/>
          <w:numId w:val="37"/>
        </w:numPr>
      </w:pPr>
      <w:r w:rsidRPr="008166C9">
        <w:rPr>
          <w:rStyle w:val="normaltextrun"/>
        </w:rPr>
        <w:t xml:space="preserve">A estimativa de preços em contratações de serviços com dedicação exclusiva de mão de obra deve ser estruturada com base em planilhas de custos e formação de preços, acompanhadas das respectivas memórias de cálculo, por consubstanciarem a apuração analítica dos componentes econômicos da contratação. A pesquisa de preços possui caráter subsidiário e comparativo, destinando-se </w:t>
      </w:r>
      <w:r w:rsidR="00CC7929">
        <w:rPr>
          <w:rStyle w:val="normaltextrun"/>
        </w:rPr>
        <w:t>à</w:t>
      </w:r>
      <w:r w:rsidRPr="008166C9">
        <w:rPr>
          <w:rStyle w:val="normaltextrun"/>
        </w:rPr>
        <w:t xml:space="preserve"> aferição da razoabilidade dos valores estimados. Inteligência dos </w:t>
      </w:r>
      <w:proofErr w:type="spellStart"/>
      <w:r w:rsidRPr="008166C9">
        <w:rPr>
          <w:rStyle w:val="normaltextrun"/>
        </w:rPr>
        <w:t>arts</w:t>
      </w:r>
      <w:proofErr w:type="spellEnd"/>
      <w:r w:rsidRPr="008166C9">
        <w:rPr>
          <w:rStyle w:val="normaltextrun"/>
        </w:rPr>
        <w:t>. 18, §1º, incisos V e VI, 23 e 6º, inciso XXIII, da Lei Federal n.º 14.133/2021 e do Anexo V da IN n.º 5/2017.</w:t>
      </w:r>
      <w:r w:rsidRPr="008166C9">
        <w:rPr>
          <w:rStyle w:val="eop"/>
        </w:rPr>
        <w:t> </w:t>
      </w:r>
    </w:p>
    <w:p w14:paraId="41D6F505" w14:textId="7AF839F5" w:rsidR="007E5E1E" w:rsidRPr="008166C9" w:rsidRDefault="007E5E1E" w:rsidP="007E5E1E">
      <w:pPr>
        <w:pStyle w:val="4Enunciado"/>
      </w:pPr>
      <w:r w:rsidRPr="008166C9">
        <w:rPr>
          <w:rStyle w:val="normaltextrun"/>
        </w:rPr>
        <w:t xml:space="preserve">Nas contratações de serviços continuados, especialmente com dedicação exclusiva de mão de obra, as planilhas de custos devem balizar a estimativa de preços, por refletirem a composição analítica do objeto, não se admitindo a sua substituição por mera pesquisa de mercado. Orientação consolidada no âmbito do TCDF (Decisões </w:t>
      </w:r>
      <w:proofErr w:type="spellStart"/>
      <w:r w:rsidRPr="008166C9">
        <w:rPr>
          <w:rStyle w:val="normaltextrun"/>
        </w:rPr>
        <w:t>n.ºs</w:t>
      </w:r>
      <w:proofErr w:type="spellEnd"/>
      <w:r w:rsidRPr="008166C9">
        <w:rPr>
          <w:rStyle w:val="normaltextrun"/>
        </w:rPr>
        <w:t xml:space="preserve"> 2835/2022, 3962/2022 e 210/2024).</w:t>
      </w:r>
      <w:r w:rsidRPr="008166C9">
        <w:rPr>
          <w:rStyle w:val="eop"/>
        </w:rPr>
        <w:t> </w:t>
      </w:r>
    </w:p>
    <w:p w14:paraId="6E829D80" w14:textId="1FD45DD3" w:rsidR="007E5E1E" w:rsidRPr="008166C9" w:rsidRDefault="007E5E1E" w:rsidP="007E5E1E">
      <w:pPr>
        <w:pStyle w:val="4Enunciado"/>
      </w:pPr>
      <w:r w:rsidRPr="008166C9">
        <w:rPr>
          <w:rStyle w:val="normaltextrun"/>
        </w:rPr>
        <w:t xml:space="preserve">A metodologia de cálculo do vale-transporte deve observar a dedução do percentual de 6% a cargo do empregado, nos termos da Lei Federal n.º 7.418/1985, sendo indevida a sua consideração como custo integral da Administração, sob pena de </w:t>
      </w:r>
      <w:proofErr w:type="spellStart"/>
      <w:r w:rsidRPr="008166C9">
        <w:rPr>
          <w:rStyle w:val="normaltextrun"/>
        </w:rPr>
        <w:t>sobrestimação</w:t>
      </w:r>
      <w:proofErr w:type="spellEnd"/>
      <w:r w:rsidRPr="008166C9">
        <w:rPr>
          <w:rStyle w:val="normaltextrun"/>
        </w:rPr>
        <w:t xml:space="preserve"> do orçamento estimado.</w:t>
      </w:r>
      <w:r w:rsidRPr="008166C9">
        <w:rPr>
          <w:rStyle w:val="eop"/>
        </w:rPr>
        <w:t> </w:t>
      </w:r>
    </w:p>
    <w:p w14:paraId="2BD7F04C" w14:textId="312017D5" w:rsidR="001A6081" w:rsidRPr="008166C9" w:rsidRDefault="007E5E1E" w:rsidP="007E5E1E">
      <w:pPr>
        <w:pStyle w:val="4Enunciado"/>
        <w:rPr>
          <w:rStyle w:val="normaltextrun"/>
        </w:rPr>
      </w:pPr>
      <w:r w:rsidRPr="008166C9">
        <w:rPr>
          <w:rStyle w:val="normaltextrun"/>
        </w:rPr>
        <w:lastRenderedPageBreak/>
        <w:t>A adequada formação do orçamento estimado exige a demonstração analítica dos custos da contratação, mediante metodologia transparente e rastreável, em observância aos princípios da economicidade, da motivação e do planejamento, não se admitindo estimativas desprovidas de lastro técnico idôneo.</w:t>
      </w:r>
    </w:p>
    <w:p w14:paraId="162A613D" w14:textId="77777777" w:rsidR="001A6081" w:rsidRPr="008166C9" w:rsidRDefault="001A6081" w:rsidP="001A6081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1A6081" w:rsidRPr="008166C9" w14:paraId="29F8391D" w14:textId="77777777" w:rsidTr="00201BAD">
        <w:trPr>
          <w:trHeight w:val="1066"/>
        </w:trPr>
        <w:tc>
          <w:tcPr>
            <w:tcW w:w="4993" w:type="dxa"/>
          </w:tcPr>
          <w:p w14:paraId="72E11B87" w14:textId="469B7E9E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EC4293" w:rsidRPr="008166C9">
              <w:t>André Clemente Lara de Oliveira </w:t>
            </w:r>
          </w:p>
          <w:p w14:paraId="40E9F6FD" w14:textId="4D1C8B81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EC4293" w:rsidRPr="008166C9">
              <w:t>unanimidade</w:t>
            </w:r>
          </w:p>
          <w:p w14:paraId="6AB525F1" w14:textId="77777777" w:rsidR="001A6081" w:rsidRPr="008166C9" w:rsidRDefault="001A6081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62542B35" w14:textId="77777777" w:rsidR="002F63E8" w:rsidRPr="008166C9" w:rsidRDefault="002F63E8" w:rsidP="002F63E8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659DF680" w14:textId="095F9D0E" w:rsidR="001A6081" w:rsidRPr="008166C9" w:rsidRDefault="001A6081" w:rsidP="00201BAD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24" w:history="1">
              <w:r w:rsidR="00EC4293" w:rsidRPr="00774AC4">
                <w:rPr>
                  <w:rStyle w:val="Hyperlink"/>
                </w:rPr>
                <w:t>471/2026</w:t>
              </w:r>
            </w:hyperlink>
          </w:p>
          <w:p w14:paraId="78066FB4" w14:textId="77777777" w:rsidR="001A6081" w:rsidRPr="008166C9" w:rsidRDefault="001A6081" w:rsidP="00201BAD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1A6081" w:rsidRPr="008166C9" w14:paraId="368F616B" w14:textId="77777777" w:rsidTr="00201BAD">
        <w:trPr>
          <w:trHeight w:val="300"/>
        </w:trPr>
        <w:tc>
          <w:tcPr>
            <w:tcW w:w="4993" w:type="dxa"/>
          </w:tcPr>
          <w:p w14:paraId="32B3D697" w14:textId="77777777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38F3594B" w14:textId="4EFE01CB" w:rsidR="00EC4293" w:rsidRPr="008166C9" w:rsidRDefault="00EC4293" w:rsidP="00EC4293">
            <w:pPr>
              <w:pStyle w:val="ZRelatorsesso"/>
              <w:ind w:left="170"/>
            </w:pPr>
            <w:hyperlink r:id="rId25" w:history="1">
              <w:r w:rsidRPr="0019467E">
                <w:rPr>
                  <w:rStyle w:val="Hyperlink"/>
                </w:rPr>
                <w:t>Lei nº 7.418/1985</w:t>
              </w:r>
            </w:hyperlink>
          </w:p>
          <w:p w14:paraId="6AB56C62" w14:textId="54F3FB67" w:rsidR="00EC4293" w:rsidRPr="008166C9" w:rsidRDefault="00EC4293" w:rsidP="00EC4293">
            <w:pPr>
              <w:pStyle w:val="ZRelatorsesso"/>
              <w:ind w:left="170"/>
            </w:pPr>
            <w:hyperlink r:id="rId26" w:history="1">
              <w:r w:rsidRPr="00F461D4">
                <w:rPr>
                  <w:rStyle w:val="Hyperlink"/>
                </w:rPr>
                <w:t>Lei nº 14.133/2021</w:t>
              </w:r>
            </w:hyperlink>
            <w:r w:rsidRPr="008166C9">
              <w:t>, Art. 6º, XXIII </w:t>
            </w:r>
          </w:p>
          <w:p w14:paraId="4D0BD925" w14:textId="151AF7A7" w:rsidR="00EC4293" w:rsidRPr="008166C9" w:rsidRDefault="00F461D4" w:rsidP="00EC4293">
            <w:pPr>
              <w:pStyle w:val="ZRelatorsesso"/>
              <w:ind w:left="170"/>
            </w:pPr>
            <w:hyperlink r:id="rId27" w:history="1">
              <w:r w:rsidRPr="00F461D4">
                <w:rPr>
                  <w:rStyle w:val="Hyperlink"/>
                </w:rPr>
                <w:t>Lei nº 14.133/2021</w:t>
              </w:r>
            </w:hyperlink>
            <w:r w:rsidR="00EC4293" w:rsidRPr="008166C9">
              <w:t>, Art. 18, § 1º, V </w:t>
            </w:r>
            <w:r>
              <w:t>e VI</w:t>
            </w:r>
          </w:p>
          <w:p w14:paraId="537CC8D7" w14:textId="78B84FF4" w:rsidR="00EC4293" w:rsidRPr="008166C9" w:rsidRDefault="00F461D4" w:rsidP="00EC4293">
            <w:pPr>
              <w:pStyle w:val="ZRelatorsesso"/>
              <w:ind w:left="170"/>
            </w:pPr>
            <w:hyperlink r:id="rId28" w:history="1">
              <w:r w:rsidRPr="00F461D4">
                <w:rPr>
                  <w:rStyle w:val="Hyperlink"/>
                </w:rPr>
                <w:t>Lei nº 14.133/2021</w:t>
              </w:r>
            </w:hyperlink>
            <w:r w:rsidR="00EC4293" w:rsidRPr="008166C9">
              <w:t>, Art. 23 </w:t>
            </w:r>
          </w:p>
          <w:p w14:paraId="7531C422" w14:textId="39C92C37" w:rsidR="00EC4293" w:rsidRPr="008166C9" w:rsidRDefault="00EC4293" w:rsidP="00EC4293">
            <w:pPr>
              <w:pStyle w:val="ZRelatorsesso"/>
              <w:ind w:left="170"/>
            </w:pPr>
            <w:hyperlink r:id="rId29" w:history="1">
              <w:r w:rsidRPr="000F6DAB">
                <w:rPr>
                  <w:rStyle w:val="Hyperlink"/>
                </w:rPr>
                <w:t>IN nº 05/2017</w:t>
              </w:r>
            </w:hyperlink>
            <w:r w:rsidRPr="008166C9">
              <w:t>, Anexo V</w:t>
            </w:r>
          </w:p>
          <w:p w14:paraId="79EA6FBD" w14:textId="77777777" w:rsidR="001A6081" w:rsidRPr="008166C9" w:rsidRDefault="001A6081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31CD930F" w14:textId="3CD52851" w:rsidR="001A6081" w:rsidRPr="008166C9" w:rsidRDefault="001A6081" w:rsidP="00201BAD">
            <w:pPr>
              <w:pStyle w:val="ZRelatorsesso"/>
              <w:ind w:left="562" w:right="-90"/>
            </w:pPr>
          </w:p>
        </w:tc>
      </w:tr>
      <w:tr w:rsidR="001A6081" w:rsidRPr="008166C9" w14:paraId="5B7F3516" w14:textId="77777777" w:rsidTr="00201BAD">
        <w:trPr>
          <w:trHeight w:val="300"/>
        </w:trPr>
        <w:tc>
          <w:tcPr>
            <w:tcW w:w="4993" w:type="dxa"/>
          </w:tcPr>
          <w:p w14:paraId="35991DD6" w14:textId="77777777" w:rsidR="001A6081" w:rsidRPr="008166C9" w:rsidRDefault="001A6081" w:rsidP="00201BAD">
            <w:pPr>
              <w:pStyle w:val="ZRelatorsesso"/>
              <w:ind w:left="170" w:right="0"/>
            </w:pPr>
            <w:r w:rsidRPr="008166C9">
              <w:t>Decisões relacionadas</w:t>
            </w:r>
          </w:p>
          <w:p w14:paraId="4A9C0744" w14:textId="77777777" w:rsidR="00E5796A" w:rsidRPr="008166C9" w:rsidRDefault="00E5796A" w:rsidP="00E5796A">
            <w:pPr>
              <w:pStyle w:val="ZRelatorsesso"/>
              <w:ind w:left="170"/>
            </w:pPr>
            <w:r w:rsidRPr="008166C9">
              <w:t>2835/2022 </w:t>
            </w:r>
          </w:p>
          <w:p w14:paraId="5ECF9145" w14:textId="77777777" w:rsidR="00E5796A" w:rsidRPr="008166C9" w:rsidRDefault="00E5796A" w:rsidP="00E5796A">
            <w:pPr>
              <w:pStyle w:val="ZRelatorsesso"/>
              <w:ind w:left="170"/>
            </w:pPr>
            <w:r w:rsidRPr="008166C9">
              <w:t>3962/2022 </w:t>
            </w:r>
          </w:p>
          <w:p w14:paraId="4E1A7E06" w14:textId="0F2C9823" w:rsidR="001A6081" w:rsidRPr="008166C9" w:rsidRDefault="00E5796A" w:rsidP="00E5796A">
            <w:pPr>
              <w:pStyle w:val="ZRelatorsesso"/>
              <w:ind w:left="170"/>
            </w:pPr>
            <w:r w:rsidRPr="008166C9">
              <w:t>210/2024</w:t>
            </w:r>
          </w:p>
        </w:tc>
        <w:tc>
          <w:tcPr>
            <w:tcW w:w="5159" w:type="dxa"/>
          </w:tcPr>
          <w:p w14:paraId="69617981" w14:textId="77777777" w:rsidR="001A6081" w:rsidRPr="008166C9" w:rsidRDefault="001A6081" w:rsidP="00201BAD">
            <w:pPr>
              <w:pStyle w:val="ZRelatorsesso"/>
              <w:ind w:left="562" w:right="-90"/>
            </w:pPr>
          </w:p>
        </w:tc>
      </w:tr>
    </w:tbl>
    <w:p w14:paraId="5DBFCE72" w14:textId="77777777" w:rsidR="00A40527" w:rsidRPr="008166C9" w:rsidRDefault="00A40527" w:rsidP="00AF19A4">
      <w:pPr>
        <w:pStyle w:val="2Verbetao"/>
      </w:pPr>
    </w:p>
    <w:p w14:paraId="177126B5" w14:textId="1EBE9207" w:rsidR="002F63E8" w:rsidRPr="008166C9" w:rsidRDefault="002F63E8" w:rsidP="002F63E8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30" w:anchor="/jurisprudencia/selecionada?q=7AC75DF1&amp;filter[hash]=0x3d123a30b8e310f85d116a361db0f66333a7b11d" w:history="1">
        <w:r w:rsidRPr="00BB6BAC">
          <w:rPr>
            <w:rStyle w:val="Hyperlink"/>
          </w:rPr>
          <w:t xml:space="preserve">DECISÃO Nº </w:t>
        </w:r>
        <w:r w:rsidR="00411860" w:rsidRPr="00BB6BAC">
          <w:rPr>
            <w:rStyle w:val="Hyperlink"/>
          </w:rPr>
          <w:t>1869/2026</w:t>
        </w:r>
      </w:hyperlink>
      <w:r w:rsidRPr="008166C9">
        <w:t xml:space="preserve">: </w:t>
      </w:r>
      <w:r w:rsidR="00411860" w:rsidRPr="008166C9">
        <w:t>GESTÃO PÚBLICA. MROSC. ORGANIZAÇÃO DA SOCIEDADE CIVIL. TERMO DE COLABORAÇÃO. ATIVIDADE TÍPICA DE ESTADO. CONCURSO PÚBLICO. CHAMAMENTO PÚBLICO. PRAZO. CARGO EFETIVO. CARGO EM COMISSÃO. PROPORCIONALIDADE. RAZOABILIDADE. GOVERNANÇA. FISCALIZAÇÃO. RESPONSABILIZAÇÃO</w:t>
      </w:r>
      <w:r w:rsidRPr="008166C9">
        <w:t>.</w:t>
      </w:r>
    </w:p>
    <w:p w14:paraId="6AE6A101" w14:textId="77777777" w:rsidR="002F63E8" w:rsidRPr="008166C9" w:rsidRDefault="002F63E8" w:rsidP="002F63E8">
      <w:pPr>
        <w:pStyle w:val="3EmentadaDeciso"/>
      </w:pPr>
    </w:p>
    <w:p w14:paraId="55072574" w14:textId="77777777" w:rsidR="00221E32" w:rsidRPr="008166C9" w:rsidRDefault="00221E32" w:rsidP="00221E32">
      <w:pPr>
        <w:pStyle w:val="4Enunciado"/>
        <w:numPr>
          <w:ilvl w:val="0"/>
          <w:numId w:val="42"/>
        </w:numPr>
      </w:pPr>
      <w:r w:rsidRPr="008166C9">
        <w:rPr>
          <w:rStyle w:val="normaltextrun"/>
        </w:rPr>
        <w:t>Admite-se a celebração de parceria com organização da sociedade civil para a execução de atividades de assistência social, pois tais serviços, embora de manifesta utilidade pública, não se enquadram como atividades exclusivas de Estado, por não envolverem atribuições relacionadas à soberania nacional ou que impliquem o exercício de poder de império, a exemplo de regulação, controle ou poder de polícia (Lei Orgânica do Distrito Federal, art. 25; Lei Federal nº 13.019/2014, art. 40).</w:t>
      </w:r>
      <w:r w:rsidRPr="008166C9">
        <w:rPr>
          <w:rStyle w:val="eop"/>
        </w:rPr>
        <w:t> </w:t>
      </w:r>
    </w:p>
    <w:p w14:paraId="0E34B9B9" w14:textId="5CF5D8E9" w:rsidR="00221E32" w:rsidRPr="008166C9" w:rsidRDefault="00221E32" w:rsidP="00221E32">
      <w:pPr>
        <w:pStyle w:val="4Enunciado"/>
      </w:pPr>
      <w:r w:rsidRPr="008166C9">
        <w:rPr>
          <w:rStyle w:val="normaltextrun"/>
        </w:rPr>
        <w:t xml:space="preserve">Atende ao requisito legal de antecedência mínima o edital de chamamento público que confere às interessadas prazo superior a trinta dias, contado da última publicação, para </w:t>
      </w:r>
      <w:r w:rsidRPr="008166C9">
        <w:rPr>
          <w:rStyle w:val="normaltextrun"/>
        </w:rPr>
        <w:lastRenderedPageBreak/>
        <w:t>apresentação de propostas (Lei Federal nº 13.019/2014, art. 26; Decreto Distrital nº 37.843/2016, art. 13).</w:t>
      </w:r>
      <w:r w:rsidRPr="008166C9">
        <w:rPr>
          <w:rStyle w:val="eop"/>
        </w:rPr>
        <w:t> </w:t>
      </w:r>
    </w:p>
    <w:p w14:paraId="17C594DF" w14:textId="5E8F5476" w:rsidR="00221E32" w:rsidRPr="008166C9" w:rsidRDefault="00221E32" w:rsidP="00221E32">
      <w:pPr>
        <w:pStyle w:val="4Enunciado"/>
      </w:pPr>
      <w:r w:rsidRPr="008166C9">
        <w:rPr>
          <w:rStyle w:val="normaltextrun"/>
        </w:rPr>
        <w:t>Em edital de chamamento público de termo de colaboração, admite-se, para a fase de apresentação de propostas, exigência de nível de detalhamento inferior ao do plano de trabalho, a fim de evitar indevida restrição da competitividade (Decreto Distrital nº 37.843/2016, art. 11, III, IV e XIV).</w:t>
      </w:r>
      <w:r w:rsidRPr="008166C9">
        <w:rPr>
          <w:rStyle w:val="eop"/>
        </w:rPr>
        <w:t> </w:t>
      </w:r>
    </w:p>
    <w:p w14:paraId="2CBB867F" w14:textId="3BA80956" w:rsidR="002F63E8" w:rsidRPr="008166C9" w:rsidRDefault="00221E32" w:rsidP="00221E32">
      <w:pPr>
        <w:pStyle w:val="4Enunciado"/>
        <w:rPr>
          <w:rStyle w:val="normaltextrun"/>
        </w:rPr>
      </w:pPr>
      <w:r w:rsidRPr="008166C9">
        <w:rPr>
          <w:rStyle w:val="normaltextrun"/>
        </w:rPr>
        <w:t>A ausência de razoabilidade e de proporcionalidade na relação entre o número de servidores comissionados e de servidores efetivos em um órgão público representa risco à governança pública, especialmente no monitoramento e avaliação de parcerias, e sujeita as autoridades superiores a responsabilização por eventuais falhas parcial ou integralmente decorrentes de condições insuficientes de fiscalização e de fragilidades estruturais previamente reconhecidas pelo Tribunal.</w:t>
      </w:r>
    </w:p>
    <w:p w14:paraId="3123759A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2F63E8" w:rsidRPr="008166C9" w14:paraId="1B01C7E0" w14:textId="77777777" w:rsidTr="006569B2">
        <w:trPr>
          <w:trHeight w:val="1066"/>
        </w:trPr>
        <w:tc>
          <w:tcPr>
            <w:tcW w:w="4993" w:type="dxa"/>
          </w:tcPr>
          <w:p w14:paraId="38636904" w14:textId="17CBD01A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AC46FB" w:rsidRPr="008166C9">
              <w:t>Antônio Renato Alves Rainha </w:t>
            </w:r>
          </w:p>
          <w:p w14:paraId="58C090A6" w14:textId="79D928F8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AC46FB" w:rsidRPr="008166C9">
              <w:t>unanimidade</w:t>
            </w:r>
          </w:p>
          <w:p w14:paraId="6E7A141B" w14:textId="77777777" w:rsidR="002F63E8" w:rsidRPr="008166C9" w:rsidRDefault="002F63E8" w:rsidP="006569B2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5C624DE9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4253D875" w14:textId="00D87F21" w:rsidR="002F63E8" w:rsidRPr="008166C9" w:rsidRDefault="002F63E8" w:rsidP="006569B2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31" w:history="1">
              <w:r w:rsidR="00AC46FB" w:rsidRPr="00913B82">
                <w:rPr>
                  <w:rStyle w:val="Hyperlink"/>
                </w:rPr>
                <w:t>9629/2025</w:t>
              </w:r>
            </w:hyperlink>
            <w:r w:rsidR="00AC46FB" w:rsidRPr="008166C9">
              <w:t> </w:t>
            </w:r>
          </w:p>
          <w:p w14:paraId="25A3E12A" w14:textId="77777777" w:rsidR="002F63E8" w:rsidRPr="008166C9" w:rsidRDefault="002F63E8" w:rsidP="006569B2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2F63E8" w:rsidRPr="008166C9" w14:paraId="4A5328E5" w14:textId="77777777" w:rsidTr="006569B2">
        <w:trPr>
          <w:trHeight w:val="300"/>
        </w:trPr>
        <w:tc>
          <w:tcPr>
            <w:tcW w:w="4993" w:type="dxa"/>
          </w:tcPr>
          <w:p w14:paraId="2E5D9805" w14:textId="7777777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1168D0D6" w14:textId="05C49914" w:rsidR="00AC46FB" w:rsidRPr="008166C9" w:rsidRDefault="00AC46FB" w:rsidP="00AC46FB">
            <w:pPr>
              <w:pStyle w:val="ZRelatorsesso"/>
              <w:ind w:left="170"/>
            </w:pPr>
            <w:hyperlink r:id="rId32" w:history="1">
              <w:r w:rsidRPr="00F65BCA">
                <w:rPr>
                  <w:rStyle w:val="Hyperlink"/>
                </w:rPr>
                <w:t>Lei nº 13.019/2014</w:t>
              </w:r>
            </w:hyperlink>
            <w:r w:rsidRPr="008166C9">
              <w:t>, Art. 26</w:t>
            </w:r>
          </w:p>
          <w:p w14:paraId="3A9E33EF" w14:textId="5BE41F1C" w:rsidR="00AC46FB" w:rsidRPr="008166C9" w:rsidRDefault="00F65BCA" w:rsidP="00AC46FB">
            <w:pPr>
              <w:pStyle w:val="ZRelatorsesso"/>
              <w:ind w:left="170"/>
            </w:pPr>
            <w:hyperlink r:id="rId33" w:history="1">
              <w:r w:rsidRPr="00F65BCA">
                <w:rPr>
                  <w:rStyle w:val="Hyperlink"/>
                </w:rPr>
                <w:t>Lei nº 13.019/2014</w:t>
              </w:r>
            </w:hyperlink>
            <w:r w:rsidR="00AC46FB" w:rsidRPr="008166C9">
              <w:t>, Art. 40</w:t>
            </w:r>
          </w:p>
          <w:p w14:paraId="58593B18" w14:textId="2577AC58" w:rsidR="00AC46FB" w:rsidRPr="008166C9" w:rsidRDefault="00AC46FB" w:rsidP="00AC46FB">
            <w:pPr>
              <w:pStyle w:val="ZRelatorsesso"/>
              <w:ind w:left="170"/>
            </w:pPr>
            <w:hyperlink r:id="rId34" w:history="1">
              <w:r w:rsidRPr="00EF2A7D">
                <w:rPr>
                  <w:rStyle w:val="Hyperlink"/>
                </w:rPr>
                <w:t>LODF</w:t>
              </w:r>
            </w:hyperlink>
            <w:r w:rsidRPr="008166C9">
              <w:t>, Art. 25 </w:t>
            </w:r>
          </w:p>
          <w:p w14:paraId="030B797E" w14:textId="296E74BE" w:rsidR="00AC46FB" w:rsidRPr="008166C9" w:rsidRDefault="00AC46FB" w:rsidP="00AC46FB">
            <w:pPr>
              <w:pStyle w:val="ZRelatorsesso"/>
              <w:ind w:left="170"/>
            </w:pPr>
            <w:hyperlink r:id="rId35" w:history="1">
              <w:r w:rsidRPr="00EF2A7D">
                <w:rPr>
                  <w:rStyle w:val="Hyperlink"/>
                </w:rPr>
                <w:t>Decreto nº 37.843/2016</w:t>
              </w:r>
            </w:hyperlink>
            <w:r w:rsidRPr="008166C9">
              <w:t xml:space="preserve">, Art. 11, III, IV e XIV </w:t>
            </w:r>
          </w:p>
          <w:p w14:paraId="5A1F871E" w14:textId="43417BB0" w:rsidR="002F63E8" w:rsidRPr="008166C9" w:rsidRDefault="00EF2A7D" w:rsidP="0016201D">
            <w:pPr>
              <w:pStyle w:val="ZRelatorsesso"/>
              <w:ind w:left="170"/>
            </w:pPr>
            <w:hyperlink r:id="rId36" w:history="1">
              <w:r w:rsidRPr="00EF2A7D">
                <w:rPr>
                  <w:rStyle w:val="Hyperlink"/>
                </w:rPr>
                <w:t>Decreto nº 37.843/2016</w:t>
              </w:r>
            </w:hyperlink>
            <w:r w:rsidR="00AC46FB" w:rsidRPr="008166C9">
              <w:t>, Art. 13. </w:t>
            </w:r>
          </w:p>
        </w:tc>
        <w:tc>
          <w:tcPr>
            <w:tcW w:w="5159" w:type="dxa"/>
          </w:tcPr>
          <w:p w14:paraId="068F80F7" w14:textId="71E2A97F" w:rsidR="002F63E8" w:rsidRPr="008166C9" w:rsidRDefault="002F63E8" w:rsidP="006569B2">
            <w:pPr>
              <w:pStyle w:val="ZRelatorsesso"/>
              <w:ind w:left="562" w:right="-90"/>
            </w:pPr>
          </w:p>
        </w:tc>
      </w:tr>
    </w:tbl>
    <w:p w14:paraId="66F31B74" w14:textId="77777777" w:rsidR="002F63E8" w:rsidRPr="008166C9" w:rsidRDefault="002F63E8" w:rsidP="00AF19A4">
      <w:pPr>
        <w:pStyle w:val="2Verbetao"/>
      </w:pPr>
    </w:p>
    <w:p w14:paraId="48EE0694" w14:textId="39271676" w:rsidR="002F63E8" w:rsidRPr="008166C9" w:rsidRDefault="002F63E8" w:rsidP="002F63E8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37" w:anchor="/jurisprudencia/selecionada?q=D2213A17&amp;filter[hash]=0xcf2b96a70b95ece276c6ce9ed8f9e9296c1ee2e5" w:history="1">
        <w:r w:rsidRPr="00962940">
          <w:rPr>
            <w:rStyle w:val="Hyperlink"/>
          </w:rPr>
          <w:t xml:space="preserve">DECISÃO Nº </w:t>
        </w:r>
        <w:r w:rsidR="000C41D7" w:rsidRPr="00962940">
          <w:rPr>
            <w:rStyle w:val="Hyperlink"/>
          </w:rPr>
          <w:t>1873/2026</w:t>
        </w:r>
      </w:hyperlink>
      <w:r w:rsidRPr="008166C9">
        <w:t xml:space="preserve">: </w:t>
      </w:r>
      <w:r w:rsidR="000C41D7" w:rsidRPr="008166C9">
        <w:t>PROCESSUAL. LICITAÇÕES E CONTRATOS. GESTÃO PÚBLICA. TRIBUNAL DE CONTAS. COMPETÊNCIA. CONTROLE PRÉVIO. MINUTA DE EDITAL. CONTRATAÇÃO PÚBLICA. IDENTIFICAÇÃO DE AGENTE PÚBLICO. RESPONSABILIZAÇÃO. TRANSPARÊNCIA</w:t>
      </w:r>
      <w:r w:rsidRPr="008166C9">
        <w:t>.</w:t>
      </w:r>
    </w:p>
    <w:p w14:paraId="6E7F2BDD" w14:textId="77777777" w:rsidR="002F63E8" w:rsidRPr="008166C9" w:rsidRDefault="002F63E8" w:rsidP="002F63E8">
      <w:pPr>
        <w:pStyle w:val="3EmentadaDeciso"/>
      </w:pPr>
    </w:p>
    <w:p w14:paraId="79C88F46" w14:textId="23F48042" w:rsidR="0010061B" w:rsidRPr="008166C9" w:rsidRDefault="0010061B" w:rsidP="0010061B">
      <w:pPr>
        <w:pStyle w:val="4Enunciado"/>
        <w:numPr>
          <w:ilvl w:val="0"/>
          <w:numId w:val="43"/>
        </w:numPr>
      </w:pPr>
      <w:r w:rsidRPr="008166C9">
        <w:rPr>
          <w:rStyle w:val="normaltextrun"/>
        </w:rPr>
        <w:t>Não compete ao Tribunal de Contas realizar análise prévia de minutas de edital ou de outros documentos preparatórios de procedimento administrativo ainda não publicado, pois o modelo de controle externo se exerce, em regra, de forma concomitante ou posterior sobre atos efetivamente formalizados, cabendo a verificação preventiva ao controle interno do órgão.</w:t>
      </w:r>
      <w:r w:rsidRPr="008166C9">
        <w:rPr>
          <w:rStyle w:val="eop"/>
        </w:rPr>
        <w:t> </w:t>
      </w:r>
    </w:p>
    <w:p w14:paraId="1FC2B4CC" w14:textId="75E93233" w:rsidR="002F63E8" w:rsidRPr="008166C9" w:rsidRDefault="0010061B" w:rsidP="0010061B">
      <w:pPr>
        <w:pStyle w:val="4Enunciado"/>
        <w:rPr>
          <w:rStyle w:val="normaltextrun"/>
        </w:rPr>
      </w:pPr>
      <w:r w:rsidRPr="008166C9">
        <w:rPr>
          <w:rStyle w:val="normaltextrun"/>
        </w:rPr>
        <w:t xml:space="preserve">É essencial a identificação dos agentes responsáveis pela elaboração e aprovação dos documentos que instruem as contratações públicas, para a transparência, a rastreabilidade </w:t>
      </w:r>
      <w:r w:rsidRPr="008166C9">
        <w:rPr>
          <w:rStyle w:val="normaltextrun"/>
        </w:rPr>
        <w:lastRenderedPageBreak/>
        <w:t>dos atos administrativos e a efetividade do controle, inclusive para fins de eventual apuração de responsabilidade.</w:t>
      </w:r>
    </w:p>
    <w:p w14:paraId="0B9EC52A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10241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37"/>
        <w:gridCol w:w="5204"/>
      </w:tblGrid>
      <w:tr w:rsidR="002F63E8" w:rsidRPr="008166C9" w14:paraId="7BD1F469" w14:textId="77777777" w:rsidTr="00A7033C">
        <w:trPr>
          <w:trHeight w:val="740"/>
        </w:trPr>
        <w:tc>
          <w:tcPr>
            <w:tcW w:w="5037" w:type="dxa"/>
          </w:tcPr>
          <w:p w14:paraId="64FE8192" w14:textId="316C511C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10061B" w:rsidRPr="008166C9">
              <w:t>Antônio Renato Alves Rainha</w:t>
            </w:r>
          </w:p>
          <w:p w14:paraId="11190627" w14:textId="65692ABD" w:rsidR="002F63E8" w:rsidRPr="008166C9" w:rsidRDefault="002F63E8" w:rsidP="00A7033C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10061B" w:rsidRPr="008166C9">
              <w:t>unanimidade</w:t>
            </w:r>
          </w:p>
        </w:tc>
        <w:tc>
          <w:tcPr>
            <w:tcW w:w="5204" w:type="dxa"/>
          </w:tcPr>
          <w:p w14:paraId="080DB3F4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48DDB0BC" w14:textId="5D1E8CCE" w:rsidR="002F63E8" w:rsidRPr="008166C9" w:rsidRDefault="002F63E8" w:rsidP="00A7033C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38" w:history="1">
              <w:r w:rsidR="004B321B" w:rsidRPr="008958A5">
                <w:rPr>
                  <w:rStyle w:val="Hyperlink"/>
                </w:rPr>
                <w:t>2927</w:t>
              </w:r>
              <w:r w:rsidR="00D2197C" w:rsidRPr="008958A5">
                <w:rPr>
                  <w:rStyle w:val="Hyperlink"/>
                </w:rPr>
                <w:t>/2026</w:t>
              </w:r>
            </w:hyperlink>
          </w:p>
        </w:tc>
      </w:tr>
    </w:tbl>
    <w:p w14:paraId="02CB3647" w14:textId="77777777" w:rsidR="002F63E8" w:rsidRPr="008166C9" w:rsidRDefault="002F63E8" w:rsidP="00AF19A4">
      <w:pPr>
        <w:pStyle w:val="2Verbetao"/>
      </w:pPr>
    </w:p>
    <w:p w14:paraId="29EFE0B9" w14:textId="2FF8781F" w:rsidR="002F63E8" w:rsidRPr="008166C9" w:rsidRDefault="002F63E8" w:rsidP="002F63E8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39" w:anchor="/jurisprudencia/selecionada?q=3FAB7D50&amp;filter[hash]=0x27ca15cccc304531d741c81a48ef19871e92be6f" w:history="1">
        <w:r w:rsidRPr="00191BD5">
          <w:rPr>
            <w:rStyle w:val="Hyperlink"/>
          </w:rPr>
          <w:t xml:space="preserve">DECISÃO Nº </w:t>
        </w:r>
        <w:r w:rsidR="00E73CA4" w:rsidRPr="00191BD5">
          <w:rPr>
            <w:rStyle w:val="Hyperlink"/>
          </w:rPr>
          <w:t>1880</w:t>
        </w:r>
        <w:r w:rsidR="005D56CA" w:rsidRPr="00191BD5">
          <w:rPr>
            <w:rStyle w:val="Hyperlink"/>
          </w:rPr>
          <w:t>/2026</w:t>
        </w:r>
      </w:hyperlink>
      <w:r w:rsidRPr="008166C9">
        <w:t>:</w:t>
      </w:r>
      <w:r w:rsidR="00E73CA4" w:rsidRPr="008166C9">
        <w:t xml:space="preserve"> PROCESSUAL. LICITAÇÕES E CONTRATOS. PRECLUSÃO ADMINISTRATIVA. CONTRATO ADMINISTRATIVO. CONCESSÃO DE USO. PRORROGAÇÃO CONTRATUAL. ATO DISCRICIONÁRIO. INADIMPLEMENTO CONTRATUAL. PURGAÇÃO DA MORA. CESSÃO DE CONTRATO. BOA-FÉ OBJETIVA. TOLERÂNCIA ADMINISTRATIVA</w:t>
      </w:r>
      <w:r w:rsidRPr="008166C9">
        <w:t>.</w:t>
      </w:r>
    </w:p>
    <w:p w14:paraId="728CDCB7" w14:textId="77777777" w:rsidR="002F63E8" w:rsidRPr="008166C9" w:rsidRDefault="002F63E8" w:rsidP="002F63E8">
      <w:pPr>
        <w:pStyle w:val="3EmentadaDeciso"/>
      </w:pPr>
    </w:p>
    <w:p w14:paraId="22541CAB" w14:textId="77777777" w:rsidR="00E73CA4" w:rsidRPr="008166C9" w:rsidRDefault="00E73CA4" w:rsidP="00E73CA4">
      <w:pPr>
        <w:pStyle w:val="4Enunciado"/>
        <w:numPr>
          <w:ilvl w:val="0"/>
          <w:numId w:val="44"/>
        </w:numPr>
      </w:pPr>
      <w:r w:rsidRPr="008166C9">
        <w:rPr>
          <w:rStyle w:val="normaltextrun"/>
        </w:rPr>
        <w:t>Opera-se a preclusão administrativa quando a matéria já foi submetida ao contraditório e definitivamente apreciada pelo Tribunal, inclusive em sede recursal, não sendo cabível sua rediscussão, em respeito à estabilidade das decisões administrativas.</w:t>
      </w:r>
      <w:r w:rsidRPr="008166C9">
        <w:rPr>
          <w:rStyle w:val="eop"/>
        </w:rPr>
        <w:t> </w:t>
      </w:r>
    </w:p>
    <w:p w14:paraId="0FDC96FA" w14:textId="5BBB3F93" w:rsidR="00E73CA4" w:rsidRPr="008166C9" w:rsidRDefault="00E73CA4" w:rsidP="00E73CA4">
      <w:pPr>
        <w:pStyle w:val="4Enunciado"/>
      </w:pPr>
      <w:r w:rsidRPr="008166C9">
        <w:rPr>
          <w:rStyle w:val="normaltextrun"/>
        </w:rPr>
        <w:t>A prorrogação de contrato administrativo não constitui direito subjetivo do particular, mas faculdade da Administração, condicionada ao interesse público e ao adimplemento das obrigações.</w:t>
      </w:r>
      <w:r w:rsidRPr="008166C9">
        <w:rPr>
          <w:rStyle w:val="eop"/>
        </w:rPr>
        <w:t> </w:t>
      </w:r>
    </w:p>
    <w:p w14:paraId="1C98B9E8" w14:textId="3982CE22" w:rsidR="00E73CA4" w:rsidRPr="008166C9" w:rsidRDefault="00E73CA4" w:rsidP="00E73CA4">
      <w:pPr>
        <w:pStyle w:val="4Enunciado"/>
      </w:pPr>
      <w:r w:rsidRPr="008166C9">
        <w:rPr>
          <w:rStyle w:val="normaltextrun"/>
        </w:rPr>
        <w:t>A posterior purgação da mora não afasta os efeitos do inadimplemento contratual reiterado, o qual rompe a confiança administrativa e justifica a negativa de renovação do ajuste.</w:t>
      </w:r>
      <w:r w:rsidRPr="008166C9">
        <w:rPr>
          <w:rStyle w:val="eop"/>
        </w:rPr>
        <w:t> </w:t>
      </w:r>
    </w:p>
    <w:p w14:paraId="20FC4B93" w14:textId="6A2ABF1F" w:rsidR="002F63E8" w:rsidRPr="008166C9" w:rsidRDefault="00E73CA4" w:rsidP="00E73CA4">
      <w:pPr>
        <w:pStyle w:val="4Enunciado"/>
        <w:rPr>
          <w:rStyle w:val="normaltextrun"/>
        </w:rPr>
      </w:pPr>
      <w:r w:rsidRPr="008166C9">
        <w:rPr>
          <w:rStyle w:val="normaltextrun"/>
        </w:rPr>
        <w:t>A transferência da exploração de bem público a terceiro sem prévia e expressa anuência da Administração constitui cessão irregular do contrato, e a eventual tolerância do gestor com a situação não convalida a ilegalidade nem gera direito à sua perpetuação, afastando-se a alegação de ofensa à boa-fé objetiva.</w:t>
      </w:r>
    </w:p>
    <w:p w14:paraId="09EBF9E2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10256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44"/>
        <w:gridCol w:w="5212"/>
      </w:tblGrid>
      <w:tr w:rsidR="002F63E8" w:rsidRPr="008166C9" w14:paraId="75EDDB9A" w14:textId="77777777" w:rsidTr="00314794">
        <w:trPr>
          <w:trHeight w:val="725"/>
        </w:trPr>
        <w:tc>
          <w:tcPr>
            <w:tcW w:w="5044" w:type="dxa"/>
          </w:tcPr>
          <w:p w14:paraId="3CDDFE69" w14:textId="406B8D52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E73CA4" w:rsidRPr="008166C9">
              <w:t>Antônio Renato Alves Rainha</w:t>
            </w:r>
          </w:p>
          <w:p w14:paraId="6373E4FE" w14:textId="6D81A522" w:rsidR="002F63E8" w:rsidRPr="008166C9" w:rsidRDefault="002F63E8" w:rsidP="00314794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314794" w:rsidRPr="008166C9">
              <w:t>unanimidade</w:t>
            </w:r>
          </w:p>
        </w:tc>
        <w:tc>
          <w:tcPr>
            <w:tcW w:w="5212" w:type="dxa"/>
          </w:tcPr>
          <w:p w14:paraId="7024D663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7CCA3F5D" w14:textId="6379EAFA" w:rsidR="002F63E8" w:rsidRPr="008166C9" w:rsidRDefault="002F63E8" w:rsidP="00314794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40" w:history="1">
              <w:r w:rsidR="00925EED" w:rsidRPr="00D26863">
                <w:rPr>
                  <w:rStyle w:val="Hyperlink"/>
                </w:rPr>
                <w:t>3582/1994</w:t>
              </w:r>
            </w:hyperlink>
          </w:p>
        </w:tc>
      </w:tr>
    </w:tbl>
    <w:p w14:paraId="18E1CFDC" w14:textId="77777777" w:rsidR="002F63E8" w:rsidRDefault="002F63E8" w:rsidP="00AF19A4">
      <w:pPr>
        <w:pStyle w:val="2Verbetao"/>
      </w:pPr>
    </w:p>
    <w:p w14:paraId="1E6912FE" w14:textId="0C18AAA3" w:rsidR="00E43505" w:rsidRPr="008166C9" w:rsidRDefault="00E43505" w:rsidP="00E43505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r>
        <w:t>DECISÃO Nº 1882/2026</w:t>
      </w:r>
      <w:r w:rsidRPr="008166C9">
        <w:t xml:space="preserve">: </w:t>
      </w:r>
      <w:r w:rsidR="00EB3BC5" w:rsidRPr="00EB3BC5">
        <w:t>PREGÃO ELETRÔNICO. REPRESENTAÇÃO. MÉRITO. INTERESSE PARTICULAR. DESCONFORMIDADE TÉCNICA. GLOSA NOTA FISCAL. PROCESSO ADMINISTRATIVO SANCIONADOR. FRAGILIDADE PROCEDIMENTAL DA ADMINISTRAÇÃO. RECOMENDAÇÃO CORRETIVA</w:t>
      </w:r>
      <w:r w:rsidRPr="008166C9">
        <w:t>.</w:t>
      </w:r>
    </w:p>
    <w:p w14:paraId="7A680F50" w14:textId="77777777" w:rsidR="00E43505" w:rsidRPr="008166C9" w:rsidRDefault="00E43505" w:rsidP="00E43505">
      <w:pPr>
        <w:pStyle w:val="3EmentadaDeciso"/>
      </w:pPr>
    </w:p>
    <w:tbl>
      <w:tblPr>
        <w:tblStyle w:val="Tabelacomgrade"/>
        <w:tblW w:w="10256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44"/>
        <w:gridCol w:w="5212"/>
      </w:tblGrid>
      <w:tr w:rsidR="00E43505" w:rsidRPr="008166C9" w14:paraId="20AFF42D" w14:textId="77777777" w:rsidTr="005679DD">
        <w:trPr>
          <w:trHeight w:val="725"/>
        </w:trPr>
        <w:tc>
          <w:tcPr>
            <w:tcW w:w="5044" w:type="dxa"/>
          </w:tcPr>
          <w:p w14:paraId="0520798F" w14:textId="3F0642DC" w:rsidR="00E43505" w:rsidRPr="008166C9" w:rsidRDefault="00E43505" w:rsidP="005679DD">
            <w:pPr>
              <w:pStyle w:val="ZRelatorsesso"/>
              <w:ind w:left="170" w:right="0"/>
            </w:pPr>
            <w:r w:rsidRPr="008166C9">
              <w:t xml:space="preserve">Relator: </w:t>
            </w:r>
            <w:proofErr w:type="spellStart"/>
            <w:r w:rsidRPr="008166C9">
              <w:t>An</w:t>
            </w:r>
            <w:r w:rsidR="00EB3BC5">
              <w:t>ilcéia</w:t>
            </w:r>
            <w:proofErr w:type="spellEnd"/>
            <w:r w:rsidR="00EB3BC5">
              <w:t xml:space="preserve"> Luzia Machado</w:t>
            </w:r>
          </w:p>
          <w:p w14:paraId="49E4226A" w14:textId="77777777" w:rsidR="00E43505" w:rsidRPr="008166C9" w:rsidRDefault="00E43505" w:rsidP="005679DD">
            <w:pPr>
              <w:pStyle w:val="ZRelatorsesso"/>
              <w:ind w:left="170" w:right="0"/>
            </w:pPr>
            <w:r w:rsidRPr="008166C9">
              <w:t>Decisão por unanimidade</w:t>
            </w:r>
          </w:p>
        </w:tc>
        <w:tc>
          <w:tcPr>
            <w:tcW w:w="5212" w:type="dxa"/>
          </w:tcPr>
          <w:p w14:paraId="50091094" w14:textId="77777777" w:rsidR="00E43505" w:rsidRPr="008166C9" w:rsidRDefault="00E43505" w:rsidP="005679DD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06CDCFF7" w14:textId="7EE32046" w:rsidR="00E43505" w:rsidRPr="008166C9" w:rsidRDefault="00E43505" w:rsidP="005679DD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41" w:history="1">
              <w:r w:rsidR="00EB3BC5" w:rsidRPr="00A23C47">
                <w:rPr>
                  <w:rStyle w:val="Hyperlink"/>
                </w:rPr>
                <w:t>2476/2026</w:t>
              </w:r>
            </w:hyperlink>
          </w:p>
        </w:tc>
      </w:tr>
    </w:tbl>
    <w:p w14:paraId="03E25F27" w14:textId="77777777" w:rsidR="00E43505" w:rsidRDefault="00E43505" w:rsidP="00AF19A4">
      <w:pPr>
        <w:pStyle w:val="2Verbetao"/>
      </w:pPr>
    </w:p>
    <w:p w14:paraId="12519E77" w14:textId="77777777" w:rsidR="00E43505" w:rsidRPr="008166C9" w:rsidRDefault="00E43505" w:rsidP="00AF19A4">
      <w:pPr>
        <w:pStyle w:val="2Verbetao"/>
      </w:pPr>
    </w:p>
    <w:p w14:paraId="4FFA936D" w14:textId="18F5E966" w:rsidR="002F63E8" w:rsidRPr="008166C9" w:rsidRDefault="00265529" w:rsidP="002F63E8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42" w:anchor="/jurisprudencia/selecionada?q=5B876CA4&amp;filter[hash]=0x35a81c8c9a97eaae00d01992f841c5156ff88e99" w:history="1">
        <w:r w:rsidR="002F63E8" w:rsidRPr="00265529">
          <w:rPr>
            <w:rStyle w:val="Hyperlink"/>
          </w:rPr>
          <w:t xml:space="preserve">DECISÃO Nº </w:t>
        </w:r>
        <w:r w:rsidR="00925EED" w:rsidRPr="00265529">
          <w:rPr>
            <w:rStyle w:val="Hyperlink"/>
          </w:rPr>
          <w:t>1896</w:t>
        </w:r>
        <w:r w:rsidR="002F63E8" w:rsidRPr="00265529">
          <w:rPr>
            <w:rStyle w:val="Hyperlink"/>
          </w:rPr>
          <w:t>/202</w:t>
        </w:r>
        <w:r w:rsidR="00925EED" w:rsidRPr="00265529">
          <w:rPr>
            <w:rStyle w:val="Hyperlink"/>
          </w:rPr>
          <w:t>6</w:t>
        </w:r>
      </w:hyperlink>
      <w:r w:rsidR="002F63E8" w:rsidRPr="00265529">
        <w:t xml:space="preserve">: </w:t>
      </w:r>
      <w:r w:rsidR="005B176C" w:rsidRPr="00265529">
        <w:t>LICITAÇÕES</w:t>
      </w:r>
      <w:r w:rsidR="005B176C" w:rsidRPr="008166C9">
        <w:t xml:space="preserve"> E CONTRATOS. CONTAS. TOMADA DE CONTAS ESPECIAL. INEXIGIBILIDADE DE LICITAÇÃO. CONTRATAÇÃO ARTÍSTICA. SOBREPREÇO. JUSTIFICATIVA DE PREÇO. CONTRAPARTIDA. DOCUMENTO FALSO. DANO AO ERÁRIO. AUSÊNCIA. ENCERRAMENTO</w:t>
      </w:r>
      <w:r w:rsidR="002F63E8" w:rsidRPr="008166C9">
        <w:t>.</w:t>
      </w:r>
    </w:p>
    <w:p w14:paraId="5AF6A19A" w14:textId="77777777" w:rsidR="002F63E8" w:rsidRPr="008166C9" w:rsidRDefault="002F63E8" w:rsidP="002F63E8">
      <w:pPr>
        <w:pStyle w:val="3EmentadaDeciso"/>
      </w:pPr>
    </w:p>
    <w:p w14:paraId="7491835E" w14:textId="77777777" w:rsidR="00593A7A" w:rsidRPr="008166C9" w:rsidRDefault="00593A7A" w:rsidP="00593A7A">
      <w:pPr>
        <w:pStyle w:val="4Enunciado"/>
        <w:numPr>
          <w:ilvl w:val="0"/>
          <w:numId w:val="46"/>
        </w:numPr>
      </w:pPr>
      <w:r w:rsidRPr="008166C9">
        <w:rPr>
          <w:rStyle w:val="normaltextrun"/>
        </w:rPr>
        <w:t>Na contratação de profissional do setor artístico por inexigibilidade de licitação, a análise de sobrepreço não se restringe à comparação com outras propostas, devendo considerar as particularidades de cada oferta, como quantidade e natureza das contrapartidas, e a subjetividade na valoração do serviço.</w:t>
      </w:r>
      <w:r w:rsidRPr="008166C9">
        <w:rPr>
          <w:rStyle w:val="eop"/>
        </w:rPr>
        <w:t> </w:t>
      </w:r>
    </w:p>
    <w:p w14:paraId="42A26517" w14:textId="22514E74" w:rsidR="002F63E8" w:rsidRPr="008166C9" w:rsidRDefault="00593A7A" w:rsidP="00593A7A">
      <w:pPr>
        <w:pStyle w:val="4Enunciado"/>
        <w:rPr>
          <w:rStyle w:val="normaltextrun"/>
        </w:rPr>
      </w:pPr>
      <w:r w:rsidRPr="008166C9">
        <w:rPr>
          <w:rStyle w:val="normaltextrun"/>
        </w:rPr>
        <w:t xml:space="preserve">A comprovação de uso de documento falso em processo de contratação, embora configure ilícito penal, não acarreta, por si só, </w:t>
      </w:r>
      <w:proofErr w:type="spellStart"/>
      <w:r w:rsidRPr="008166C9">
        <w:rPr>
          <w:rStyle w:val="normaltextrun"/>
        </w:rPr>
        <w:t>dano</w:t>
      </w:r>
      <w:proofErr w:type="spellEnd"/>
      <w:r w:rsidRPr="008166C9">
        <w:rPr>
          <w:rStyle w:val="normaltextrun"/>
        </w:rPr>
        <w:t xml:space="preserve"> ao erário, que deve ser demonstrado por outros elementos para fins de responsabilização em tomada de contas especial.</w:t>
      </w:r>
    </w:p>
    <w:p w14:paraId="6B0CFC85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2F63E8" w:rsidRPr="008166C9" w14:paraId="5C302091" w14:textId="77777777" w:rsidTr="006569B2">
        <w:trPr>
          <w:trHeight w:val="1066"/>
        </w:trPr>
        <w:tc>
          <w:tcPr>
            <w:tcW w:w="4993" w:type="dxa"/>
          </w:tcPr>
          <w:p w14:paraId="6C4059FF" w14:textId="1DB6EB55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593A7A" w:rsidRPr="008166C9">
              <w:t>Paulo Tadeu Vale da Silva</w:t>
            </w:r>
          </w:p>
          <w:p w14:paraId="7DC74BB2" w14:textId="35462BA8" w:rsidR="002F63E8" w:rsidRPr="008166C9" w:rsidRDefault="002F63E8" w:rsidP="00447910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E47856">
              <w:t>unanimidade</w:t>
            </w:r>
          </w:p>
        </w:tc>
        <w:tc>
          <w:tcPr>
            <w:tcW w:w="5159" w:type="dxa"/>
          </w:tcPr>
          <w:p w14:paraId="61AFDA08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35461213" w14:textId="3008F55C" w:rsidR="002F63E8" w:rsidRPr="008166C9" w:rsidRDefault="002F63E8" w:rsidP="00447910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43" w:history="1">
              <w:r w:rsidR="00D76E14" w:rsidRPr="007C41E6">
                <w:rPr>
                  <w:rStyle w:val="Hyperlink"/>
                </w:rPr>
                <w:t>16528/2013</w:t>
              </w:r>
            </w:hyperlink>
          </w:p>
        </w:tc>
      </w:tr>
      <w:tr w:rsidR="002F63E8" w:rsidRPr="008166C9" w14:paraId="2A335211" w14:textId="77777777" w:rsidTr="006569B2">
        <w:trPr>
          <w:trHeight w:val="300"/>
        </w:trPr>
        <w:tc>
          <w:tcPr>
            <w:tcW w:w="4993" w:type="dxa"/>
          </w:tcPr>
          <w:p w14:paraId="0E21FC99" w14:textId="7777777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>Decisões relacionadas</w:t>
            </w:r>
          </w:p>
          <w:p w14:paraId="48E439CC" w14:textId="14C5EFFE" w:rsidR="002F63E8" w:rsidRPr="008166C9" w:rsidRDefault="00D76E14" w:rsidP="006569B2">
            <w:pPr>
              <w:pStyle w:val="ZRelatorsesso"/>
              <w:ind w:left="170" w:right="0"/>
            </w:pPr>
            <w:r w:rsidRPr="008166C9">
              <w:t>3508/2014</w:t>
            </w:r>
          </w:p>
        </w:tc>
        <w:tc>
          <w:tcPr>
            <w:tcW w:w="5159" w:type="dxa"/>
          </w:tcPr>
          <w:p w14:paraId="768A1422" w14:textId="77777777" w:rsidR="002F63E8" w:rsidRPr="008166C9" w:rsidRDefault="002F63E8" w:rsidP="006569B2">
            <w:pPr>
              <w:pStyle w:val="ZRelatorsesso"/>
              <w:ind w:left="562" w:right="-90"/>
            </w:pPr>
          </w:p>
        </w:tc>
      </w:tr>
    </w:tbl>
    <w:p w14:paraId="0FD3EB67" w14:textId="77777777" w:rsidR="002F63E8" w:rsidRPr="008166C9" w:rsidRDefault="002F63E8" w:rsidP="00AF19A4">
      <w:pPr>
        <w:pStyle w:val="2Verbetao"/>
      </w:pPr>
    </w:p>
    <w:p w14:paraId="661A88B0" w14:textId="12CD2BFB" w:rsidR="002F63E8" w:rsidRPr="008166C9" w:rsidRDefault="002F63E8" w:rsidP="002F63E8">
      <w:pPr>
        <w:pStyle w:val="2Verbetao"/>
        <w:numPr>
          <w:ilvl w:val="0"/>
          <w:numId w:val="20"/>
        </w:numPr>
        <w:tabs>
          <w:tab w:val="clear" w:pos="851"/>
          <w:tab w:val="left" w:pos="709"/>
          <w:tab w:val="left" w:pos="10206"/>
        </w:tabs>
        <w:ind w:left="709" w:hanging="425"/>
      </w:pPr>
      <w:hyperlink r:id="rId44" w:anchor="/jurisprudencia/selecionada?q=A870B338&amp;filter[hash]=0x1e03b4943ffd3e9144f520c7acc82dadb3168a68" w:history="1">
        <w:r w:rsidRPr="00A31687">
          <w:rPr>
            <w:rStyle w:val="Hyperlink"/>
          </w:rPr>
          <w:t xml:space="preserve">DECISÃO Nº </w:t>
        </w:r>
        <w:r w:rsidR="00442D5D" w:rsidRPr="00A31687">
          <w:rPr>
            <w:rStyle w:val="Hyperlink"/>
          </w:rPr>
          <w:t>1900/2026</w:t>
        </w:r>
      </w:hyperlink>
      <w:r w:rsidRPr="008166C9">
        <w:t xml:space="preserve">: </w:t>
      </w:r>
      <w:r w:rsidR="00442D5D" w:rsidRPr="008166C9">
        <w:t>PROCESSUAL. SECRETARIA DE ESTADO DE SAÚDE DO DISTRITO FEDERAL - SES/DF. HOSPITAL MATERNO INFANTIL DE BRASÍLIA - HMIB. CONTRATO DE MANUTENÇÃO PREDIAL Nº 47794/2022. CENTRO OBSTÉTRICO. INTERDIÇÃO. REPRESENTAÇÃO MPjTCDF. FALHAS ESTRUTURAIS PRÉ-EXISTENTES. PARCIAL PROCEDÊNCIA. DILIGÊNCIA</w:t>
      </w:r>
      <w:r w:rsidRPr="008166C9">
        <w:t>.</w:t>
      </w:r>
    </w:p>
    <w:p w14:paraId="22FAB4BC" w14:textId="77777777" w:rsidR="002F63E8" w:rsidRPr="008166C9" w:rsidRDefault="002F63E8" w:rsidP="002F63E8">
      <w:pPr>
        <w:pStyle w:val="3EmentadaDeciso"/>
      </w:pPr>
    </w:p>
    <w:p w14:paraId="73568FE5" w14:textId="77777777" w:rsidR="00442D5D" w:rsidRPr="008166C9" w:rsidRDefault="00442D5D" w:rsidP="00442D5D">
      <w:pPr>
        <w:pStyle w:val="4Enunciado"/>
        <w:numPr>
          <w:ilvl w:val="0"/>
          <w:numId w:val="45"/>
        </w:numPr>
      </w:pPr>
      <w:r w:rsidRPr="008166C9">
        <w:rPr>
          <w:rStyle w:val="normaltextrun"/>
        </w:rPr>
        <w:t>A existência de problemas estruturais de origem pré-existente em edificação pública, não relacionados aos serviços executados pela contratada de manutenção predial, afasta a aplicação da garantia contratual e evidencia a necessidade de nova contratação específica para reabilitação estrutural.</w:t>
      </w:r>
      <w:r w:rsidRPr="008166C9">
        <w:rPr>
          <w:rStyle w:val="eop"/>
        </w:rPr>
        <w:t> </w:t>
      </w:r>
    </w:p>
    <w:p w14:paraId="5ADB3BDA" w14:textId="77777777" w:rsidR="00442D5D" w:rsidRPr="008166C9" w:rsidRDefault="00442D5D" w:rsidP="00442D5D">
      <w:pPr>
        <w:pStyle w:val="4Enunciado"/>
      </w:pPr>
      <w:r w:rsidRPr="008166C9">
        <w:rPr>
          <w:rStyle w:val="normaltextrun"/>
        </w:rPr>
        <w:t>A ausência de nexo entre as falhas notificadas à contratada e os danos estruturais que motivaram a interdição parcial da unidade hospitalar afasta a responsabilidade contratual da empresa e evidencia que as patologias observadas extrapolam o escopo da manutenção corretiva.</w:t>
      </w:r>
      <w:r w:rsidRPr="008166C9">
        <w:rPr>
          <w:rStyle w:val="eop"/>
        </w:rPr>
        <w:t> </w:t>
      </w:r>
    </w:p>
    <w:p w14:paraId="2793F72F" w14:textId="77777777" w:rsidR="00442D5D" w:rsidRPr="008166C9" w:rsidRDefault="00442D5D" w:rsidP="00442D5D">
      <w:pPr>
        <w:pStyle w:val="4Enunciado"/>
        <w:rPr>
          <w:rStyle w:val="normaltextrun"/>
        </w:rPr>
      </w:pPr>
      <w:r w:rsidRPr="008166C9">
        <w:rPr>
          <w:rStyle w:val="normaltextrun"/>
        </w:rPr>
        <w:lastRenderedPageBreak/>
        <w:t>É cabível determinar ao jurisdicionado que informe, em prazo fixado, o andamento da licitação para a contratação de obra de reabilitação estrutural de unidade hospitalar embargada, como medida de acompanhamento voltada a assegurar continuidade dos serviços de saúde.</w:t>
      </w:r>
    </w:p>
    <w:p w14:paraId="681D2375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10241" w:type="dxa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37"/>
        <w:gridCol w:w="5204"/>
      </w:tblGrid>
      <w:tr w:rsidR="00442D5D" w:rsidRPr="008166C9" w14:paraId="1A966EFF" w14:textId="77777777" w:rsidTr="00442D5D">
        <w:trPr>
          <w:trHeight w:val="766"/>
        </w:trPr>
        <w:tc>
          <w:tcPr>
            <w:tcW w:w="5037" w:type="dxa"/>
          </w:tcPr>
          <w:p w14:paraId="54C1FE56" w14:textId="77777777" w:rsidR="00442D5D" w:rsidRPr="008166C9" w:rsidRDefault="00442D5D" w:rsidP="00442D5D">
            <w:pPr>
              <w:pStyle w:val="ZRelatorsesso"/>
              <w:ind w:left="170" w:right="0"/>
            </w:pPr>
            <w:r w:rsidRPr="008166C9">
              <w:t>Relator: Paulo Tadeu Vale da Silva </w:t>
            </w:r>
          </w:p>
          <w:p w14:paraId="5783FD90" w14:textId="31471165" w:rsidR="00442D5D" w:rsidRPr="008166C9" w:rsidRDefault="00442D5D" w:rsidP="00442D5D">
            <w:pPr>
              <w:pStyle w:val="ZRelatorsesso"/>
              <w:ind w:left="170" w:right="0"/>
            </w:pPr>
            <w:r w:rsidRPr="008166C9">
              <w:t>Decisão por unanimidade</w:t>
            </w:r>
          </w:p>
        </w:tc>
        <w:tc>
          <w:tcPr>
            <w:tcW w:w="5204" w:type="dxa"/>
          </w:tcPr>
          <w:p w14:paraId="0E73159A" w14:textId="77777777" w:rsidR="00442D5D" w:rsidRPr="008166C9" w:rsidRDefault="00442D5D" w:rsidP="00442D5D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51288580" w14:textId="0CA4FB80" w:rsidR="00442D5D" w:rsidRPr="008166C9" w:rsidRDefault="00442D5D" w:rsidP="00442D5D">
            <w:pPr>
              <w:pStyle w:val="ZRelatorsesso"/>
              <w:ind w:left="562" w:right="-90"/>
              <w:rPr>
                <w:color w:val="0563C1"/>
                <w:u w:val="single"/>
              </w:rPr>
            </w:pPr>
            <w:r w:rsidRPr="008166C9">
              <w:t xml:space="preserve">Processo nº </w:t>
            </w:r>
            <w:hyperlink r:id="rId45" w:history="1">
              <w:r w:rsidRPr="00EA3398">
                <w:rPr>
                  <w:rStyle w:val="Hyperlink"/>
                </w:rPr>
                <w:t>4494/2025</w:t>
              </w:r>
            </w:hyperlink>
          </w:p>
        </w:tc>
      </w:tr>
    </w:tbl>
    <w:p w14:paraId="2B8F9D71" w14:textId="4D0B28F0" w:rsidR="007A5AA5" w:rsidRPr="008166C9" w:rsidRDefault="00036500" w:rsidP="00036500">
      <w:pPr>
        <w:pStyle w:val="Se-Pessoal"/>
      </w:pPr>
      <w:r w:rsidRPr="008166C9">
        <w:t>Pessoal</w:t>
      </w:r>
    </w:p>
    <w:p w14:paraId="74F163B0" w14:textId="5399C511" w:rsidR="00036500" w:rsidRPr="008166C9" w:rsidRDefault="006E0136" w:rsidP="00E7291E">
      <w:pPr>
        <w:pStyle w:val="2Verbetao"/>
        <w:numPr>
          <w:ilvl w:val="0"/>
          <w:numId w:val="21"/>
        </w:numPr>
        <w:ind w:hanging="436"/>
      </w:pPr>
      <w:hyperlink r:id="rId46" w:anchor="/jurisprudencia/selecionada?q=7C07F849&amp;filter[hash]=0xb0b1ca01531730f1afcdc5005fcc67bcd8786bd5" w:history="1">
        <w:r w:rsidRPr="00344188">
          <w:rPr>
            <w:rStyle w:val="Hyperlink"/>
          </w:rPr>
          <w:t xml:space="preserve">DECISÃO Nº </w:t>
        </w:r>
        <w:r w:rsidR="00093BEA" w:rsidRPr="00344188">
          <w:rPr>
            <w:rStyle w:val="Hyperlink"/>
          </w:rPr>
          <w:t>1794</w:t>
        </w:r>
        <w:r w:rsidRPr="00344188">
          <w:rPr>
            <w:rStyle w:val="Hyperlink"/>
          </w:rPr>
          <w:t>/202</w:t>
        </w:r>
        <w:r w:rsidR="00093BEA" w:rsidRPr="00344188">
          <w:rPr>
            <w:rStyle w:val="Hyperlink"/>
          </w:rPr>
          <w:t>6</w:t>
        </w:r>
      </w:hyperlink>
      <w:r w:rsidRPr="008166C9">
        <w:t xml:space="preserve">: </w:t>
      </w:r>
      <w:r w:rsidR="00093BEA" w:rsidRPr="008166C9">
        <w:t>PESSOAL. MILITAR. AGREGAÇÃO. PROMOÇÃO. CARGO EM COMISSÃO. EFETIVO. QUANTITATIVO LEGAL. DESVIO DE FINALIDADE. PRINCÍPIO DA RAZOABILIDADE. PRINCÍPIO DA ECONOMICIDADE. RESERVA REMUNERADA</w:t>
      </w:r>
      <w:r w:rsidRPr="008166C9">
        <w:t>.</w:t>
      </w:r>
    </w:p>
    <w:p w14:paraId="3A997F5E" w14:textId="77777777" w:rsidR="00AF19A4" w:rsidRPr="008166C9" w:rsidRDefault="00AF19A4" w:rsidP="00036500">
      <w:pPr>
        <w:pStyle w:val="3EmentadaDeciso"/>
      </w:pPr>
    </w:p>
    <w:p w14:paraId="5FC097CA" w14:textId="7BC3D510" w:rsidR="00205CE6" w:rsidRPr="008166C9" w:rsidRDefault="00205CE6" w:rsidP="00205CE6">
      <w:pPr>
        <w:pStyle w:val="4Enunciado"/>
        <w:numPr>
          <w:ilvl w:val="0"/>
          <w:numId w:val="38"/>
        </w:numPr>
      </w:pPr>
      <w:r w:rsidRPr="008166C9">
        <w:rPr>
          <w:rStyle w:val="normaltextrun"/>
        </w:rPr>
        <w:t>Ainda que não se comprove o desvio de finalidade em atos individuais de agregação, a extrapolação exagerada do efetivo de oficiais nos postos superiores das corporações militares, em relação aos quantitativos fixados em lei, decorrente de nomeações para cargos externos, configura desvirtuamento do instituto e viola os princípios da razoabilidade, economicidade, moralidade e eficiência.</w:t>
      </w:r>
      <w:r w:rsidRPr="008166C9">
        <w:rPr>
          <w:rStyle w:val="eop"/>
        </w:rPr>
        <w:t> </w:t>
      </w:r>
    </w:p>
    <w:p w14:paraId="21E32BC5" w14:textId="717D0617" w:rsidR="006E0136" w:rsidRPr="008166C9" w:rsidRDefault="00205CE6" w:rsidP="00205CE6">
      <w:pPr>
        <w:pStyle w:val="4Enunciado"/>
      </w:pPr>
      <w:r w:rsidRPr="008166C9">
        <w:rPr>
          <w:rStyle w:val="normaltextrun"/>
        </w:rPr>
        <w:t>Não é cabível a proibição de nomeação para cargo em comissão de militar que esteja próximo de adquirir o tempo para a reserva remunerada, como medida para coibir o uso da agregação que enseja promoção, pois tal restrição constituiria um obstáculo injustificável à ocupação do cargo comissionado e não afastaria a dificuldade de comprovação do desvio de finalidade.</w:t>
      </w:r>
    </w:p>
    <w:p w14:paraId="2749F4E6" w14:textId="77777777" w:rsidR="006E0136" w:rsidRPr="008166C9" w:rsidRDefault="006E0136" w:rsidP="00036500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6E0136" w:rsidRPr="008166C9" w14:paraId="446C519F" w14:textId="77777777" w:rsidTr="00201BAD">
        <w:trPr>
          <w:trHeight w:val="1066"/>
        </w:trPr>
        <w:tc>
          <w:tcPr>
            <w:tcW w:w="4993" w:type="dxa"/>
          </w:tcPr>
          <w:p w14:paraId="05123818" w14:textId="593FF2ED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205CE6" w:rsidRPr="008166C9">
              <w:t>Paulo Tadeu Vale da Silva </w:t>
            </w:r>
          </w:p>
          <w:p w14:paraId="26FEAD56" w14:textId="396DE92D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205CE6" w:rsidRPr="008166C9">
              <w:t>unanimidade</w:t>
            </w:r>
          </w:p>
          <w:p w14:paraId="134C9410" w14:textId="77777777" w:rsidR="006E0136" w:rsidRPr="008166C9" w:rsidRDefault="006E0136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33006A3D" w14:textId="77777777" w:rsidR="002F63E8" w:rsidRPr="008166C9" w:rsidRDefault="002F63E8" w:rsidP="002F63E8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4901B950" w14:textId="2751AD83" w:rsidR="006E0136" w:rsidRPr="008166C9" w:rsidRDefault="006E0136" w:rsidP="00201BAD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47" w:history="1">
              <w:r w:rsidR="00463C26" w:rsidRPr="00145FA2">
                <w:rPr>
                  <w:rStyle w:val="Hyperlink"/>
                </w:rPr>
                <w:t>14935/2022</w:t>
              </w:r>
            </w:hyperlink>
            <w:r w:rsidR="00463C26" w:rsidRPr="008166C9">
              <w:t> </w:t>
            </w:r>
          </w:p>
          <w:p w14:paraId="622F1CAF" w14:textId="77777777" w:rsidR="006E0136" w:rsidRPr="008166C9" w:rsidRDefault="006E0136" w:rsidP="00201BAD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6E0136" w:rsidRPr="008166C9" w14:paraId="71420466" w14:textId="77777777" w:rsidTr="00201BAD">
        <w:trPr>
          <w:trHeight w:val="300"/>
        </w:trPr>
        <w:tc>
          <w:tcPr>
            <w:tcW w:w="4993" w:type="dxa"/>
          </w:tcPr>
          <w:p w14:paraId="0A8417C2" w14:textId="77777777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416C1922" w14:textId="3F369D8A" w:rsidR="00463C26" w:rsidRPr="008166C9" w:rsidRDefault="001D0519" w:rsidP="00463C26">
            <w:pPr>
              <w:pStyle w:val="ZRelatorsesso"/>
              <w:ind w:left="170"/>
            </w:pPr>
            <w:hyperlink r:id="rId48" w:history="1">
              <w:r w:rsidRPr="00CF1650">
                <w:rPr>
                  <w:rStyle w:val="Hyperlink"/>
                </w:rPr>
                <w:t>Lei nº 7.289/1984</w:t>
              </w:r>
            </w:hyperlink>
            <w:r w:rsidR="00463C26" w:rsidRPr="008166C9">
              <w:t>, Art. 77 </w:t>
            </w:r>
          </w:p>
          <w:p w14:paraId="6B0D053D" w14:textId="66461F28" w:rsidR="00463C26" w:rsidRPr="008166C9" w:rsidRDefault="00463C26" w:rsidP="00463C26">
            <w:pPr>
              <w:pStyle w:val="ZRelatorsesso"/>
              <w:ind w:left="170"/>
            </w:pPr>
            <w:hyperlink r:id="rId49" w:history="1">
              <w:r w:rsidRPr="00197C2E">
                <w:rPr>
                  <w:rStyle w:val="Hyperlink"/>
                </w:rPr>
                <w:t>Lei nº 7.479/1986</w:t>
              </w:r>
            </w:hyperlink>
            <w:r w:rsidRPr="008166C9">
              <w:t>, Art. 78 </w:t>
            </w:r>
          </w:p>
          <w:p w14:paraId="1BA369F2" w14:textId="079B38E5" w:rsidR="006E0136" w:rsidRPr="008166C9" w:rsidRDefault="00463C26" w:rsidP="00463C26">
            <w:pPr>
              <w:pStyle w:val="ZRelatorsesso"/>
              <w:ind w:left="170"/>
            </w:pPr>
            <w:hyperlink r:id="rId50" w:history="1">
              <w:r w:rsidRPr="004E0819">
                <w:rPr>
                  <w:rStyle w:val="Hyperlink"/>
                </w:rPr>
                <w:t>Decreto nº 37.215/2016</w:t>
              </w:r>
            </w:hyperlink>
            <w:r w:rsidRPr="008166C9">
              <w:t>, Art. 6º, § 2º</w:t>
            </w:r>
          </w:p>
        </w:tc>
        <w:tc>
          <w:tcPr>
            <w:tcW w:w="5159" w:type="dxa"/>
          </w:tcPr>
          <w:p w14:paraId="672428E7" w14:textId="58837367" w:rsidR="006E0136" w:rsidRPr="008166C9" w:rsidRDefault="006E0136" w:rsidP="00201BAD">
            <w:pPr>
              <w:pStyle w:val="ZRelatorsesso"/>
              <w:ind w:left="562" w:right="-90"/>
            </w:pPr>
          </w:p>
        </w:tc>
      </w:tr>
    </w:tbl>
    <w:p w14:paraId="76D12583" w14:textId="77777777" w:rsidR="00C33C21" w:rsidRPr="008166C9" w:rsidRDefault="00C33C21" w:rsidP="00AF19A4">
      <w:pPr>
        <w:pStyle w:val="2Verbetao"/>
      </w:pPr>
    </w:p>
    <w:p w14:paraId="55BCA404" w14:textId="5163E185" w:rsidR="002F63E8" w:rsidRPr="008166C9" w:rsidRDefault="002F63E8" w:rsidP="002F63E8">
      <w:pPr>
        <w:pStyle w:val="2Verbetao"/>
        <w:numPr>
          <w:ilvl w:val="0"/>
          <w:numId w:val="21"/>
        </w:numPr>
        <w:ind w:hanging="436"/>
      </w:pPr>
      <w:hyperlink r:id="rId51" w:anchor="/jurisprudencia/selecionada?q=B15D2985&amp;filter[hash]=0x46aa36ed014fc585eab4d49dffa3d3a76b6f337c" w:history="1">
        <w:r w:rsidRPr="008C59EB">
          <w:rPr>
            <w:rStyle w:val="Hyperlink"/>
          </w:rPr>
          <w:t xml:space="preserve">DECISÃO Nº </w:t>
        </w:r>
        <w:r w:rsidR="00112E24" w:rsidRPr="008C59EB">
          <w:rPr>
            <w:rStyle w:val="Hyperlink"/>
          </w:rPr>
          <w:t>1871/2026</w:t>
        </w:r>
      </w:hyperlink>
      <w:r w:rsidRPr="008166C9">
        <w:t xml:space="preserve">: </w:t>
      </w:r>
      <w:r w:rsidR="00112E24" w:rsidRPr="008166C9">
        <w:t>PESSOAL. POLICIAL MILITAR. LICENÇA ESPECIAL. CONVERSÃO EM PECÚNIA. DESLIGAMENTO. DEMISSÃO. LICENCIAMENTO. EXCLUSÃO A BEM DA DISCIPLINA. DIREITO ADQUIRIDO. VEDAÇÃO AO ENRIQUECIMENTO SEM CAUSA. CONSULTA</w:t>
      </w:r>
      <w:r w:rsidRPr="008166C9">
        <w:t>.</w:t>
      </w:r>
    </w:p>
    <w:p w14:paraId="40ED1275" w14:textId="77777777" w:rsidR="002F63E8" w:rsidRPr="008166C9" w:rsidRDefault="002F63E8" w:rsidP="002F63E8">
      <w:pPr>
        <w:pStyle w:val="3EmentadaDeciso"/>
      </w:pPr>
    </w:p>
    <w:p w14:paraId="61E9E6A6" w14:textId="3BF30348" w:rsidR="002F63E8" w:rsidRPr="008166C9" w:rsidRDefault="00112E24" w:rsidP="00112E24">
      <w:pPr>
        <w:pStyle w:val="4Enunciado"/>
        <w:numPr>
          <w:ilvl w:val="0"/>
          <w:numId w:val="0"/>
        </w:numPr>
        <w:ind w:left="851"/>
      </w:pPr>
      <w:r w:rsidRPr="008166C9">
        <w:t>É juridicamente possível a conversão em pecúnia da licença especial não gozada por policial militar que tenha completado o período aquisitivo antes do desligamento, mesmo que o rompimento do vínculo com a Administração se dê por demissão, licenciamento ou exclusão a bem da disciplina, em razão da proteção ao direito adquirido e da vedação ao enriquecimento sem causa da Administração Pública.</w:t>
      </w:r>
    </w:p>
    <w:p w14:paraId="65424778" w14:textId="77777777" w:rsidR="002F63E8" w:rsidRPr="008166C9" w:rsidRDefault="002F63E8" w:rsidP="002F63E8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2F63E8" w:rsidRPr="008166C9" w14:paraId="7BE2BF55" w14:textId="77777777" w:rsidTr="006569B2">
        <w:trPr>
          <w:trHeight w:val="1066"/>
        </w:trPr>
        <w:tc>
          <w:tcPr>
            <w:tcW w:w="4993" w:type="dxa"/>
          </w:tcPr>
          <w:p w14:paraId="3ABCA647" w14:textId="5EEE50F5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Relator: </w:t>
            </w:r>
            <w:r w:rsidR="00112E24" w:rsidRPr="008166C9">
              <w:t>Antônio Renato Alves Rainha</w:t>
            </w:r>
          </w:p>
          <w:p w14:paraId="7243C9E8" w14:textId="1E62D32F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112E24" w:rsidRPr="008166C9">
              <w:t>unanimidade</w:t>
            </w:r>
          </w:p>
          <w:p w14:paraId="2DA5BA80" w14:textId="77777777" w:rsidR="002F63E8" w:rsidRPr="008166C9" w:rsidRDefault="002F63E8" w:rsidP="006569B2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49F085A9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2B4470F9" w14:textId="031DCB49" w:rsidR="002F63E8" w:rsidRPr="008166C9" w:rsidRDefault="002F63E8" w:rsidP="006569B2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52" w:history="1">
              <w:r w:rsidR="00334ACF" w:rsidRPr="00281E53">
                <w:rPr>
                  <w:rStyle w:val="Hyperlink"/>
                </w:rPr>
                <w:t>15032/2025</w:t>
              </w:r>
            </w:hyperlink>
          </w:p>
          <w:p w14:paraId="7BAECC5B" w14:textId="77777777" w:rsidR="002F63E8" w:rsidRPr="008166C9" w:rsidRDefault="002F63E8" w:rsidP="006569B2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2F63E8" w:rsidRPr="008166C9" w14:paraId="60FE8CE1" w14:textId="77777777" w:rsidTr="006569B2">
        <w:trPr>
          <w:trHeight w:val="300"/>
        </w:trPr>
        <w:tc>
          <w:tcPr>
            <w:tcW w:w="4993" w:type="dxa"/>
          </w:tcPr>
          <w:p w14:paraId="44D31EE2" w14:textId="7777777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62C6BACF" w14:textId="04938DB7" w:rsidR="00334ACF" w:rsidRPr="008166C9" w:rsidRDefault="00334ACF" w:rsidP="00334ACF">
            <w:pPr>
              <w:pStyle w:val="ZRelatorsesso"/>
              <w:ind w:left="170"/>
            </w:pPr>
            <w:hyperlink r:id="rId53" w:history="1">
              <w:r w:rsidRPr="00CF1650">
                <w:rPr>
                  <w:rStyle w:val="Hyperlink"/>
                </w:rPr>
                <w:t>Lei nº 7.289/1984</w:t>
              </w:r>
            </w:hyperlink>
            <w:r w:rsidRPr="008166C9">
              <w:t xml:space="preserve">, </w:t>
            </w:r>
            <w:r w:rsidR="004B4E01">
              <w:t>A</w:t>
            </w:r>
            <w:r w:rsidRPr="008166C9">
              <w:t>rt. 87 </w:t>
            </w:r>
          </w:p>
          <w:p w14:paraId="72549971" w14:textId="52778E31" w:rsidR="002F63E8" w:rsidRPr="008166C9" w:rsidRDefault="00334ACF" w:rsidP="006F4AE4">
            <w:pPr>
              <w:pStyle w:val="ZRelatorsesso"/>
              <w:ind w:left="170"/>
            </w:pPr>
            <w:hyperlink r:id="rId54" w:history="1">
              <w:r w:rsidRPr="00947A1D">
                <w:rPr>
                  <w:rStyle w:val="Hyperlink"/>
                </w:rPr>
                <w:t>Lei nº 10.486/2002</w:t>
              </w:r>
            </w:hyperlink>
            <w:r w:rsidRPr="008166C9">
              <w:t xml:space="preserve">, </w:t>
            </w:r>
            <w:r w:rsidR="004B4E01">
              <w:t>A</w:t>
            </w:r>
            <w:r w:rsidRPr="008166C9">
              <w:t>rt. 19</w:t>
            </w:r>
          </w:p>
          <w:p w14:paraId="328F7FFC" w14:textId="77777777" w:rsidR="002F63E8" w:rsidRPr="008166C9" w:rsidRDefault="002F63E8" w:rsidP="006569B2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32333D06" w14:textId="77777777" w:rsidR="002F63E8" w:rsidRPr="008166C9" w:rsidRDefault="002F63E8" w:rsidP="006569B2">
            <w:pPr>
              <w:pStyle w:val="ZRelatorsesso"/>
              <w:ind w:left="562" w:right="-90"/>
            </w:pPr>
            <w:r w:rsidRPr="008166C9">
              <w:t>Precedentes externos</w:t>
            </w:r>
          </w:p>
          <w:p w14:paraId="304EF31F" w14:textId="3CA7DABC" w:rsidR="008E6AB4" w:rsidRPr="008166C9" w:rsidRDefault="008E6AB4" w:rsidP="008E6AB4">
            <w:pPr>
              <w:pStyle w:val="ZRelatorsesso"/>
              <w:ind w:left="562" w:right="-90"/>
            </w:pPr>
            <w:hyperlink r:id="rId55" w:history="1">
              <w:r w:rsidRPr="00914247">
                <w:rPr>
                  <w:rStyle w:val="Hyperlink"/>
                </w:rPr>
                <w:t>STF - ARE 721.001/RJ</w:t>
              </w:r>
            </w:hyperlink>
          </w:p>
          <w:p w14:paraId="5FD1CBB8" w14:textId="7E2206A0" w:rsidR="008E6AB4" w:rsidRPr="008166C9" w:rsidRDefault="008E6AB4" w:rsidP="008E6AB4">
            <w:pPr>
              <w:pStyle w:val="ZRelatorsesso"/>
              <w:ind w:left="562" w:right="-90"/>
            </w:pPr>
            <w:hyperlink r:id="rId56" w:history="1">
              <w:r w:rsidRPr="000351D1">
                <w:rPr>
                  <w:rStyle w:val="Hyperlink"/>
                </w:rPr>
                <w:t xml:space="preserve">STF </w:t>
              </w:r>
              <w:r w:rsidR="00C00DC6" w:rsidRPr="000351D1">
                <w:rPr>
                  <w:rStyle w:val="Hyperlink"/>
                </w:rPr>
                <w:t xml:space="preserve">- </w:t>
              </w:r>
              <w:r w:rsidRPr="000351D1">
                <w:rPr>
                  <w:rStyle w:val="Hyperlink"/>
                </w:rPr>
                <w:t>ARE 1.536.114/DF</w:t>
              </w:r>
            </w:hyperlink>
          </w:p>
          <w:p w14:paraId="462DAACE" w14:textId="77777777" w:rsidR="008E6AB4" w:rsidRPr="008166C9" w:rsidRDefault="008E6AB4" w:rsidP="006569B2">
            <w:pPr>
              <w:pStyle w:val="ZRelatorsesso"/>
              <w:ind w:left="562" w:right="-90"/>
            </w:pPr>
          </w:p>
        </w:tc>
      </w:tr>
      <w:tr w:rsidR="002F63E8" w:rsidRPr="008166C9" w14:paraId="623E7FAD" w14:textId="77777777" w:rsidTr="006569B2">
        <w:trPr>
          <w:trHeight w:val="300"/>
        </w:trPr>
        <w:tc>
          <w:tcPr>
            <w:tcW w:w="4993" w:type="dxa"/>
          </w:tcPr>
          <w:p w14:paraId="206F9118" w14:textId="77777777" w:rsidR="002F63E8" w:rsidRPr="008166C9" w:rsidRDefault="002F63E8" w:rsidP="006569B2">
            <w:pPr>
              <w:pStyle w:val="ZRelatorsesso"/>
              <w:ind w:left="170" w:right="0"/>
            </w:pPr>
            <w:r w:rsidRPr="008166C9">
              <w:t>Decisões relacionadas</w:t>
            </w:r>
          </w:p>
          <w:p w14:paraId="0D8FAB89" w14:textId="77777777" w:rsidR="008A4B7C" w:rsidRPr="008166C9" w:rsidRDefault="008A4B7C" w:rsidP="008A4B7C">
            <w:pPr>
              <w:pStyle w:val="ZRelatorsesso"/>
              <w:ind w:left="170"/>
            </w:pPr>
            <w:r w:rsidRPr="008166C9">
              <w:t>4993/2010 </w:t>
            </w:r>
          </w:p>
          <w:p w14:paraId="5BB459F2" w14:textId="2DD5C609" w:rsidR="008A4B7C" w:rsidRPr="008166C9" w:rsidRDefault="008A4B7C" w:rsidP="008A4B7C">
            <w:pPr>
              <w:pStyle w:val="ZRelatorsesso"/>
              <w:ind w:left="170"/>
            </w:pPr>
            <w:r w:rsidRPr="008166C9">
              <w:t>2820/2011 </w:t>
            </w:r>
          </w:p>
          <w:p w14:paraId="731E1B22" w14:textId="63EA6A5B" w:rsidR="002F63E8" w:rsidRPr="008166C9" w:rsidRDefault="008A4B7C" w:rsidP="0016201D">
            <w:pPr>
              <w:pStyle w:val="ZRelatorsesso"/>
              <w:ind w:left="170"/>
            </w:pPr>
            <w:r w:rsidRPr="008166C9">
              <w:t>1175/2012</w:t>
            </w:r>
          </w:p>
        </w:tc>
        <w:tc>
          <w:tcPr>
            <w:tcW w:w="5159" w:type="dxa"/>
          </w:tcPr>
          <w:p w14:paraId="6503EA40" w14:textId="77777777" w:rsidR="002F63E8" w:rsidRPr="008166C9" w:rsidRDefault="002F63E8" w:rsidP="006569B2">
            <w:pPr>
              <w:pStyle w:val="ZRelatorsesso"/>
              <w:ind w:left="562" w:right="-90"/>
            </w:pPr>
          </w:p>
        </w:tc>
      </w:tr>
    </w:tbl>
    <w:p w14:paraId="3D475215" w14:textId="2A6B3D6B" w:rsidR="00527F79" w:rsidRPr="008166C9" w:rsidRDefault="00183D71" w:rsidP="5A1752A6">
      <w:pPr>
        <w:pStyle w:val="Se-Processual"/>
      </w:pPr>
      <w:r w:rsidRPr="008166C9">
        <w:t xml:space="preserve">Processual </w:t>
      </w:r>
    </w:p>
    <w:p w14:paraId="5A46364F" w14:textId="2223BADA" w:rsidR="00B32713" w:rsidRPr="008166C9" w:rsidRDefault="006E0136" w:rsidP="004034DB">
      <w:pPr>
        <w:pStyle w:val="2Verbetao"/>
        <w:numPr>
          <w:ilvl w:val="0"/>
          <w:numId w:val="2"/>
        </w:numPr>
        <w:ind w:left="709" w:hanging="425"/>
      </w:pPr>
      <w:hyperlink r:id="rId57" w:anchor="/jurisprudencia/selecionada?q=C2FEC6BE&amp;filter[hash]=0x8a62eeae377a6a17928d7f375a35bca419f2101d" w:history="1">
        <w:r w:rsidRPr="0016201D">
          <w:rPr>
            <w:rStyle w:val="Hyperlink"/>
          </w:rPr>
          <w:t xml:space="preserve">DECISÃO Nº </w:t>
        </w:r>
        <w:r w:rsidR="009133EE" w:rsidRPr="0016201D">
          <w:rPr>
            <w:rStyle w:val="Hyperlink"/>
          </w:rPr>
          <w:t>1898/2026</w:t>
        </w:r>
      </w:hyperlink>
      <w:r w:rsidRPr="008166C9">
        <w:t xml:space="preserve">: </w:t>
      </w:r>
      <w:r w:rsidR="009133EE" w:rsidRPr="008166C9">
        <w:t>PROCESSUAL. CUMPRIMENTO DE DELIBERAÇÃO. ACOMPANHAMENTO. PRAZO. CRONOGRAMA LEGAL. FISCALIZAÇÃO FUTURA</w:t>
      </w:r>
      <w:r w:rsidR="002F09A9" w:rsidRPr="008166C9">
        <w:t>.</w:t>
      </w:r>
    </w:p>
    <w:p w14:paraId="529E55A8" w14:textId="77777777" w:rsidR="00B32713" w:rsidRPr="008166C9" w:rsidRDefault="00B32713" w:rsidP="5A1752A6">
      <w:pPr>
        <w:pStyle w:val="3EmentadaDeciso"/>
      </w:pPr>
    </w:p>
    <w:p w14:paraId="36A3D43A" w14:textId="05D9ED98" w:rsidR="006E0136" w:rsidRPr="008166C9" w:rsidRDefault="009133EE" w:rsidP="009133EE">
      <w:pPr>
        <w:pStyle w:val="4Enunciado"/>
        <w:numPr>
          <w:ilvl w:val="0"/>
          <w:numId w:val="0"/>
        </w:numPr>
        <w:ind w:left="851"/>
      </w:pPr>
      <w:r w:rsidRPr="008166C9">
        <w:t>Quando a legislação de regência estabelece longo prazo para a implementação de medidas administrativas complexas, é desnecessária a fixação de prazos rígidos e específicos pelo Tribunal ou a abertura de processo apartado para o acompanhamento de suas deliberações, podendo a verificação do cumprimento ocorrer em futuras fiscalizações.</w:t>
      </w:r>
    </w:p>
    <w:p w14:paraId="461181B9" w14:textId="77777777" w:rsidR="006E0136" w:rsidRPr="008166C9" w:rsidRDefault="006E0136" w:rsidP="006E0136">
      <w:pPr>
        <w:pStyle w:val="3EmentadaDeciso"/>
      </w:pPr>
    </w:p>
    <w:tbl>
      <w:tblPr>
        <w:tblStyle w:val="Tabelacomgrade"/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93"/>
        <w:gridCol w:w="5159"/>
      </w:tblGrid>
      <w:tr w:rsidR="006E0136" w:rsidRPr="008166C9" w14:paraId="2F33F971" w14:textId="77777777" w:rsidTr="00201BAD">
        <w:trPr>
          <w:trHeight w:val="1066"/>
        </w:trPr>
        <w:tc>
          <w:tcPr>
            <w:tcW w:w="4993" w:type="dxa"/>
          </w:tcPr>
          <w:p w14:paraId="28AA6914" w14:textId="5D919510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lastRenderedPageBreak/>
              <w:t xml:space="preserve">Relator: </w:t>
            </w:r>
            <w:r w:rsidR="00806768" w:rsidRPr="008166C9">
              <w:t>Paulo Tadeu Vale da Silva</w:t>
            </w:r>
          </w:p>
          <w:p w14:paraId="2C8DFA0F" w14:textId="404C768E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t xml:space="preserve">Decisão por </w:t>
            </w:r>
            <w:r w:rsidR="00806768" w:rsidRPr="008166C9">
              <w:t>unanimidade</w:t>
            </w:r>
          </w:p>
          <w:p w14:paraId="5DBEEA76" w14:textId="77777777" w:rsidR="006E0136" w:rsidRPr="008166C9" w:rsidRDefault="006E0136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0035A8FB" w14:textId="5D1EC9F5" w:rsidR="006E0136" w:rsidRPr="008166C9" w:rsidRDefault="002F63E8" w:rsidP="00201BAD">
            <w:pPr>
              <w:pStyle w:val="ZRelatorsesso"/>
              <w:ind w:left="562" w:right="-90"/>
            </w:pPr>
            <w:r w:rsidRPr="008166C9">
              <w:t>Sessão Ordinária nº 5468, de 17/06/2026</w:t>
            </w:r>
          </w:p>
          <w:p w14:paraId="25A05F2E" w14:textId="60A9531E" w:rsidR="006E0136" w:rsidRPr="008166C9" w:rsidRDefault="006E0136" w:rsidP="00201BAD">
            <w:pPr>
              <w:pStyle w:val="ZRelatorsesso"/>
              <w:ind w:left="562" w:right="-90"/>
              <w:rPr>
                <w:rStyle w:val="Hyperlink"/>
              </w:rPr>
            </w:pPr>
            <w:r w:rsidRPr="008166C9">
              <w:t xml:space="preserve">Processo nº </w:t>
            </w:r>
            <w:hyperlink r:id="rId58" w:history="1">
              <w:r w:rsidR="00806768" w:rsidRPr="00872EC6">
                <w:rPr>
                  <w:rStyle w:val="Hyperlink"/>
                </w:rPr>
                <w:t>16657/2019</w:t>
              </w:r>
            </w:hyperlink>
          </w:p>
          <w:p w14:paraId="147031D2" w14:textId="77777777" w:rsidR="006E0136" w:rsidRPr="008166C9" w:rsidRDefault="006E0136" w:rsidP="00201BAD">
            <w:pPr>
              <w:pStyle w:val="ZRelatorsesso"/>
              <w:ind w:left="562" w:right="-90"/>
              <w:rPr>
                <w:color w:val="0563C1"/>
                <w:u w:val="single"/>
              </w:rPr>
            </w:pPr>
          </w:p>
        </w:tc>
      </w:tr>
      <w:tr w:rsidR="006E0136" w:rsidRPr="00E41D42" w14:paraId="7C866065" w14:textId="77777777" w:rsidTr="00201BAD">
        <w:trPr>
          <w:trHeight w:val="300"/>
        </w:trPr>
        <w:tc>
          <w:tcPr>
            <w:tcW w:w="4993" w:type="dxa"/>
          </w:tcPr>
          <w:p w14:paraId="77F527B5" w14:textId="77777777" w:rsidR="006E0136" w:rsidRPr="008166C9" w:rsidRDefault="006E0136" w:rsidP="00201BAD">
            <w:pPr>
              <w:pStyle w:val="ZRelatorsesso"/>
              <w:ind w:left="170" w:right="0"/>
            </w:pPr>
            <w:r w:rsidRPr="008166C9">
              <w:t>Legislação relacionada</w:t>
            </w:r>
          </w:p>
          <w:p w14:paraId="13014BC9" w14:textId="48189F20" w:rsidR="006E0136" w:rsidRDefault="00806768" w:rsidP="00201BAD">
            <w:pPr>
              <w:pStyle w:val="ZRelatorsesso"/>
              <w:ind w:left="170" w:right="0"/>
            </w:pPr>
            <w:hyperlink r:id="rId59" w:history="1">
              <w:r w:rsidRPr="001D0519">
                <w:rPr>
                  <w:rStyle w:val="Hyperlink"/>
                </w:rPr>
                <w:t>Lei n° 2</w:t>
              </w:r>
              <w:r w:rsidR="001D0519" w:rsidRPr="001D0519">
                <w:rPr>
                  <w:rStyle w:val="Hyperlink"/>
                </w:rPr>
                <w:t>.</w:t>
              </w:r>
              <w:r w:rsidRPr="001D0519">
                <w:rPr>
                  <w:rStyle w:val="Hyperlink"/>
                </w:rPr>
                <w:t>676/2001</w:t>
              </w:r>
            </w:hyperlink>
          </w:p>
          <w:p w14:paraId="33C50967" w14:textId="77777777" w:rsidR="006E0136" w:rsidRPr="00E41D42" w:rsidRDefault="006E0136" w:rsidP="00201BAD">
            <w:pPr>
              <w:pStyle w:val="ZRelatorsesso"/>
              <w:ind w:left="170" w:right="0"/>
            </w:pPr>
          </w:p>
        </w:tc>
        <w:tc>
          <w:tcPr>
            <w:tcW w:w="5159" w:type="dxa"/>
          </w:tcPr>
          <w:p w14:paraId="290694C7" w14:textId="52F5DD91" w:rsidR="006E0136" w:rsidRPr="00E41D42" w:rsidRDefault="006E0136" w:rsidP="00201BAD">
            <w:pPr>
              <w:pStyle w:val="ZRelatorsesso"/>
              <w:ind w:left="562" w:right="-90"/>
            </w:pPr>
          </w:p>
        </w:tc>
      </w:tr>
    </w:tbl>
    <w:p w14:paraId="5563DA21" w14:textId="77777777" w:rsidR="006E0136" w:rsidRDefault="006E0136" w:rsidP="006E0136">
      <w:pPr>
        <w:pStyle w:val="2Verbetao"/>
      </w:pPr>
    </w:p>
    <w:p w14:paraId="7F56D3C9" w14:textId="77777777" w:rsidR="000E7761" w:rsidRPr="00E41D42" w:rsidRDefault="000E7761" w:rsidP="5A1752A6">
      <w:pPr>
        <w:pStyle w:val="3EmentadaDeciso"/>
        <w:ind w:left="0" w:firstLine="0"/>
        <w:rPr>
          <w:rFonts w:eastAsia="Calibri"/>
        </w:rPr>
      </w:pPr>
    </w:p>
    <w:sectPr w:rsidR="000E7761" w:rsidRPr="00E41D42">
      <w:headerReference w:type="default" r:id="rId60"/>
      <w:footerReference w:type="default" r:id="rId61"/>
      <w:pgSz w:w="11906" w:h="16838"/>
      <w:pgMar w:top="647" w:right="631" w:bottom="473" w:left="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A2F9" w14:textId="77777777" w:rsidR="00BC58D3" w:rsidRDefault="00BC58D3" w:rsidP="003A2282">
      <w:pPr>
        <w:spacing w:after="0" w:line="240" w:lineRule="auto"/>
      </w:pPr>
      <w:r>
        <w:separator/>
      </w:r>
    </w:p>
  </w:endnote>
  <w:endnote w:type="continuationSeparator" w:id="0">
    <w:p w14:paraId="683885FD" w14:textId="77777777" w:rsidR="00BC58D3" w:rsidRDefault="00BC58D3" w:rsidP="003A2282">
      <w:pPr>
        <w:spacing w:after="0" w:line="240" w:lineRule="auto"/>
      </w:pPr>
      <w:r>
        <w:continuationSeparator/>
      </w:r>
    </w:p>
  </w:endnote>
  <w:endnote w:type="continuationNotice" w:id="1">
    <w:p w14:paraId="53EC2412" w14:textId="77777777" w:rsidR="00BC58D3" w:rsidRDefault="00BC5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 Condensed Black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b/>
        <w:bCs/>
        <w:color w:val="00608F"/>
        <w:sz w:val="40"/>
        <w:szCs w:val="40"/>
      </w:rPr>
      <w:id w:val="-1506278189"/>
      <w:docPartObj>
        <w:docPartGallery w:val="Page Numbers (Bottom of Page)"/>
        <w:docPartUnique/>
      </w:docPartObj>
    </w:sdtPr>
    <w:sdtEndPr/>
    <w:sdtContent>
      <w:p w14:paraId="636749C6" w14:textId="77777777" w:rsidR="00A9626A" w:rsidRPr="00A9626A" w:rsidRDefault="00A9626A">
        <w:pPr>
          <w:pStyle w:val="Rodap"/>
          <w:jc w:val="right"/>
          <w:rPr>
            <w:rFonts w:ascii="Poppins" w:hAnsi="Poppins" w:cs="Poppins"/>
            <w:b/>
            <w:bCs/>
            <w:color w:val="00608F"/>
            <w:sz w:val="40"/>
            <w:szCs w:val="40"/>
          </w:rPr>
        </w:pPr>
        <w:r w:rsidRPr="00A9626A">
          <w:rPr>
            <w:rFonts w:ascii="Poppins" w:hAnsi="Poppins" w:cs="Poppins"/>
            <w:noProof/>
            <w:color w:val="00608F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3A7D6A2F" wp14:editId="785F6FC0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200623</wp:posOffset>
                  </wp:positionV>
                  <wp:extent cx="6121101" cy="0"/>
                  <wp:effectExtent l="0" t="0" r="0" b="0"/>
                  <wp:wrapNone/>
                  <wp:docPr id="21" name="Conector reto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110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60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D59879C" id="Conector reto 2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5.8pt" to="483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" strokecolor="#00608f" strokeweight="1.5pt">
                  <v:stroke joinstyle="miter"/>
                  <w10:wrap anchorx="margin"/>
                </v:line>
              </w:pict>
            </mc:Fallback>
          </mc:AlternateContent>
        </w:r>
        <w:r w:rsidRPr="00A9626A">
          <w:rPr>
            <w:rFonts w:ascii="Poppins" w:hAnsi="Poppins" w:cs="Poppins"/>
            <w:b/>
            <w:bCs/>
            <w:color w:val="00608F"/>
            <w:sz w:val="40"/>
            <w:szCs w:val="40"/>
          </w:rPr>
          <w:fldChar w:fldCharType="begin"/>
        </w:r>
        <w:r w:rsidRPr="00A9626A">
          <w:rPr>
            <w:rFonts w:ascii="Poppins" w:hAnsi="Poppins" w:cs="Poppins"/>
            <w:b/>
            <w:bCs/>
            <w:color w:val="00608F"/>
            <w:sz w:val="40"/>
            <w:szCs w:val="40"/>
          </w:rPr>
          <w:instrText>PAGE   \* MERGEFORMAT</w:instrText>
        </w:r>
        <w:r w:rsidRPr="00A9626A">
          <w:rPr>
            <w:rFonts w:ascii="Poppins" w:hAnsi="Poppins" w:cs="Poppins"/>
            <w:b/>
            <w:bCs/>
            <w:color w:val="00608F"/>
            <w:sz w:val="40"/>
            <w:szCs w:val="40"/>
          </w:rPr>
          <w:fldChar w:fldCharType="separate"/>
        </w:r>
        <w:r w:rsidRPr="00A9626A">
          <w:rPr>
            <w:rFonts w:ascii="Poppins" w:hAnsi="Poppins" w:cs="Poppins"/>
            <w:b/>
            <w:bCs/>
            <w:color w:val="00608F"/>
            <w:sz w:val="40"/>
            <w:szCs w:val="40"/>
          </w:rPr>
          <w:t>2</w:t>
        </w:r>
        <w:r w:rsidRPr="00A9626A">
          <w:rPr>
            <w:rFonts w:ascii="Poppins" w:hAnsi="Poppins" w:cs="Poppins"/>
            <w:b/>
            <w:bCs/>
            <w:color w:val="00608F"/>
            <w:sz w:val="40"/>
            <w:szCs w:val="40"/>
          </w:rPr>
          <w:fldChar w:fldCharType="end"/>
        </w:r>
      </w:p>
    </w:sdtContent>
  </w:sdt>
  <w:p w14:paraId="0C860FA4" w14:textId="77777777" w:rsidR="00815B9B" w:rsidRPr="00290B1F" w:rsidRDefault="00815B9B" w:rsidP="00815B9B">
    <w:pPr>
      <w:pStyle w:val="Rodap"/>
      <w:ind w:left="0" w:firstLine="0"/>
      <w:jc w:val="center"/>
      <w:rPr>
        <w:sz w:val="16"/>
        <w:szCs w:val="16"/>
      </w:rPr>
    </w:pPr>
    <w:r w:rsidRPr="00290B1F">
      <w:rPr>
        <w:sz w:val="16"/>
        <w:szCs w:val="16"/>
      </w:rPr>
      <w:t>Coordenadoria de Gestão do Conhecimento Institucional – CGCI</w:t>
    </w:r>
  </w:p>
  <w:p w14:paraId="0E12D0D6" w14:textId="77777777" w:rsidR="00F05ECB" w:rsidRPr="00290B1F" w:rsidRDefault="00815B9B" w:rsidP="00815B9B">
    <w:pPr>
      <w:pStyle w:val="Rodap"/>
      <w:ind w:left="0" w:firstLine="0"/>
      <w:jc w:val="center"/>
      <w:rPr>
        <w:sz w:val="16"/>
        <w:szCs w:val="16"/>
      </w:rPr>
    </w:pPr>
    <w:r w:rsidRPr="00290B1F">
      <w:rPr>
        <w:sz w:val="16"/>
        <w:szCs w:val="16"/>
      </w:rPr>
      <w:t xml:space="preserve">Supervisão de </w:t>
    </w:r>
    <w:r w:rsidR="00290B1F" w:rsidRPr="00290B1F">
      <w:rPr>
        <w:sz w:val="16"/>
        <w:szCs w:val="16"/>
      </w:rPr>
      <w:t>Legislação e Jurisprudência</w:t>
    </w:r>
    <w:r w:rsidRPr="00290B1F">
      <w:rPr>
        <w:sz w:val="16"/>
        <w:szCs w:val="16"/>
      </w:rPr>
      <w:t xml:space="preserve"> - </w:t>
    </w:r>
    <w:r w:rsidR="00290B1F" w:rsidRPr="00290B1F">
      <w:rPr>
        <w:sz w:val="16"/>
        <w:szCs w:val="16"/>
      </w:rPr>
      <w:t>SLJ</w:t>
    </w:r>
    <w:r w:rsidRPr="00290B1F">
      <w:rPr>
        <w:sz w:val="16"/>
        <w:szCs w:val="16"/>
      </w:rPr>
      <w:t xml:space="preserve"> Telefone: (61) 3314-2226/2259 </w:t>
    </w:r>
    <w:r w:rsidR="00290B1F" w:rsidRPr="00290B1F">
      <w:rPr>
        <w:sz w:val="16"/>
        <w:szCs w:val="16"/>
      </w:rPr>
      <w:t>e-mail</w:t>
    </w:r>
    <w:r w:rsidRPr="00290B1F">
      <w:rPr>
        <w:sz w:val="16"/>
        <w:szCs w:val="16"/>
      </w:rPr>
      <w:t>: jurisprudencia@tc.df.gov.br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5873" w14:textId="77777777" w:rsidR="00BC58D3" w:rsidRDefault="00BC58D3" w:rsidP="003A2282">
      <w:pPr>
        <w:spacing w:after="0" w:line="240" w:lineRule="auto"/>
      </w:pPr>
      <w:r>
        <w:separator/>
      </w:r>
    </w:p>
  </w:footnote>
  <w:footnote w:type="continuationSeparator" w:id="0">
    <w:p w14:paraId="43758A08" w14:textId="77777777" w:rsidR="00BC58D3" w:rsidRDefault="00BC58D3" w:rsidP="003A2282">
      <w:pPr>
        <w:spacing w:after="0" w:line="240" w:lineRule="auto"/>
      </w:pPr>
      <w:r>
        <w:continuationSeparator/>
      </w:r>
    </w:p>
  </w:footnote>
  <w:footnote w:type="continuationNotice" w:id="1">
    <w:p w14:paraId="37C177DF" w14:textId="77777777" w:rsidR="00BC58D3" w:rsidRDefault="00BC58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203" w14:textId="16DAB8CE" w:rsidR="00950041" w:rsidRPr="00246D06" w:rsidRDefault="00950041" w:rsidP="00950041">
    <w:pPr>
      <w:spacing w:after="0" w:line="259" w:lineRule="auto"/>
      <w:ind w:left="0" w:right="0" w:firstLine="0"/>
      <w:jc w:val="left"/>
      <w:rPr>
        <w:rFonts w:ascii="Fira Sans" w:hAnsi="Fira Sans"/>
        <w:color w:val="00608F"/>
        <w:sz w:val="40"/>
        <w:szCs w:val="40"/>
      </w:rPr>
    </w:pPr>
    <w:r w:rsidRPr="00246D06">
      <w:rPr>
        <w:rFonts w:ascii="Fira Sans" w:hAnsi="Fira Sans" w:cs="Poppins"/>
        <w:noProof/>
        <w:color w:val="F6A700"/>
        <w:sz w:val="40"/>
        <w:szCs w:val="40"/>
      </w:rPr>
      <w:drawing>
        <wp:anchor distT="0" distB="0" distL="114300" distR="114300" simplePos="0" relativeHeight="251658240" behindDoc="1" locked="0" layoutInCell="1" allowOverlap="1" wp14:anchorId="25BA67D3" wp14:editId="4692F2E6">
          <wp:simplePos x="0" y="0"/>
          <wp:positionH relativeFrom="margin">
            <wp:align>right</wp:align>
          </wp:positionH>
          <wp:positionV relativeFrom="page">
            <wp:posOffset>749625</wp:posOffset>
          </wp:positionV>
          <wp:extent cx="837565" cy="321310"/>
          <wp:effectExtent l="0" t="0" r="635" b="2540"/>
          <wp:wrapNone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6D06">
      <w:rPr>
        <w:rFonts w:ascii="Fira Sans" w:eastAsia="Poppins" w:hAnsi="Fira Sans" w:cs="Poppins"/>
        <w:b/>
        <w:color w:val="00608F"/>
        <w:sz w:val="40"/>
        <w:szCs w:val="40"/>
      </w:rPr>
      <w:t xml:space="preserve">Boletim </w:t>
    </w:r>
    <w:r w:rsidR="002D27CE" w:rsidRPr="00246D06">
      <w:rPr>
        <w:rFonts w:ascii="Fira Sans" w:eastAsia="Poppins" w:hAnsi="Fira Sans" w:cs="Poppins"/>
        <w:b/>
        <w:color w:val="00608F"/>
        <w:sz w:val="40"/>
        <w:szCs w:val="40"/>
      </w:rPr>
      <w:t>de Jurisprudência</w:t>
    </w:r>
  </w:p>
  <w:p w14:paraId="53DC8F65" w14:textId="5338FEBB" w:rsidR="00950041" w:rsidRPr="00246D06" w:rsidRDefault="00E90B3A" w:rsidP="00950041">
    <w:pPr>
      <w:spacing w:after="0" w:line="259" w:lineRule="auto"/>
      <w:ind w:left="0" w:right="0" w:firstLine="0"/>
      <w:jc w:val="left"/>
      <w:rPr>
        <w:rFonts w:ascii="Fira Sans" w:hAnsi="Fira Sans"/>
        <w:color w:val="00608F"/>
        <w:sz w:val="36"/>
        <w:szCs w:val="36"/>
      </w:rPr>
    </w:pPr>
    <w:r w:rsidRPr="00246D06">
      <w:rPr>
        <w:rFonts w:ascii="Fira Sans" w:hAnsi="Fira Sans" w:cs="Poppins"/>
        <w:noProof/>
        <w:color w:val="F6A700"/>
        <w:sz w:val="40"/>
        <w:szCs w:val="40"/>
      </w:rPr>
      <w:drawing>
        <wp:anchor distT="0" distB="0" distL="114300" distR="114300" simplePos="0" relativeHeight="251658241" behindDoc="1" locked="0" layoutInCell="1" allowOverlap="1" wp14:anchorId="2A0F0B85" wp14:editId="476FD251">
          <wp:simplePos x="0" y="0"/>
          <wp:positionH relativeFrom="column">
            <wp:posOffset>4475288</wp:posOffset>
          </wp:positionH>
          <wp:positionV relativeFrom="page">
            <wp:posOffset>818677</wp:posOffset>
          </wp:positionV>
          <wp:extent cx="1056640" cy="204470"/>
          <wp:effectExtent l="0" t="0" r="0" b="508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2C08FE" w:rsidRPr="00246D06">
      <w:rPr>
        <w:rFonts w:ascii="Fira Sans" w:hAnsi="Fira Sans" w:cs="Poppins"/>
        <w:b/>
        <w:bCs/>
        <w:color w:val="00608F"/>
        <w:sz w:val="36"/>
        <w:szCs w:val="36"/>
      </w:rPr>
      <w:t xml:space="preserve">Número </w:t>
    </w:r>
    <w:r w:rsidR="000165BC">
      <w:rPr>
        <w:rFonts w:ascii="Fira Sans" w:hAnsi="Fira Sans" w:cs="Poppins"/>
        <w:b/>
        <w:bCs/>
        <w:color w:val="00608F"/>
        <w:sz w:val="36"/>
        <w:szCs w:val="36"/>
      </w:rPr>
      <w:t>12</w:t>
    </w:r>
    <w:r w:rsidR="2A2C08FE" w:rsidRPr="00246D06">
      <w:rPr>
        <w:rFonts w:ascii="Fira Sans" w:hAnsi="Fira Sans" w:cs="Poppins"/>
        <w:b/>
        <w:bCs/>
        <w:color w:val="00608F"/>
        <w:sz w:val="36"/>
        <w:szCs w:val="36"/>
      </w:rPr>
      <w:t>/202</w:t>
    </w:r>
    <w:r w:rsidR="000165BC">
      <w:rPr>
        <w:rFonts w:ascii="Fira Sans" w:hAnsi="Fira Sans" w:cs="Poppins"/>
        <w:b/>
        <w:bCs/>
        <w:color w:val="00608F"/>
        <w:sz w:val="36"/>
        <w:szCs w:val="36"/>
      </w:rPr>
      <w:t>6</w:t>
    </w:r>
  </w:p>
  <w:p w14:paraId="4F75FB85" w14:textId="77777777" w:rsidR="00D61B23" w:rsidRDefault="00D61B23">
    <w:pPr>
      <w:pStyle w:val="Cabealho"/>
    </w:pPr>
  </w:p>
  <w:p w14:paraId="7C3EF162" w14:textId="77777777" w:rsidR="00950041" w:rsidRDefault="00D61B23">
    <w:pPr>
      <w:pStyle w:val="Cabealho"/>
    </w:pPr>
    <w:r w:rsidRPr="00A9626A">
      <w:rPr>
        <w:rFonts w:ascii="Poppins" w:hAnsi="Poppins" w:cs="Poppins"/>
        <w:noProof/>
        <w:color w:val="00608F"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05496E" wp14:editId="56DEC020">
              <wp:simplePos x="0" y="0"/>
              <wp:positionH relativeFrom="margin">
                <wp:posOffset>21590</wp:posOffset>
              </wp:positionH>
              <wp:positionV relativeFrom="paragraph">
                <wp:posOffset>20918</wp:posOffset>
              </wp:positionV>
              <wp:extent cx="6677025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0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BE58C" id="Conector reto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1.65pt" to="527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" strokecolor="#00608f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2670"/>
    <w:multiLevelType w:val="hybridMultilevel"/>
    <w:tmpl w:val="588A436A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Fira Sans" w:hAnsi="Fira Sans" w:hint="default"/>
        <w:b/>
        <w:bCs/>
        <w:color w:val="CC3399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7B97"/>
    <w:multiLevelType w:val="hybridMultilevel"/>
    <w:tmpl w:val="43D47A18"/>
    <w:lvl w:ilvl="0" w:tplc="5D145B84">
      <w:start w:val="1"/>
      <w:numFmt w:val="decimal"/>
      <w:lvlText w:val="%1"/>
      <w:lvlJc w:val="left"/>
      <w:pPr>
        <w:ind w:left="720" w:hanging="360"/>
      </w:pPr>
      <w:rPr>
        <w:rFonts w:ascii="Fira Sans" w:hAnsi="Fira Sans" w:hint="default"/>
        <w:b/>
        <w:bCs/>
        <w:color w:val="548A75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017D"/>
    <w:multiLevelType w:val="hybridMultilevel"/>
    <w:tmpl w:val="CA1C4776"/>
    <w:lvl w:ilvl="0" w:tplc="397E087C">
      <w:start w:val="1"/>
      <w:numFmt w:val="decimal"/>
      <w:lvlText w:val="%1"/>
      <w:lvlJc w:val="left"/>
      <w:pPr>
        <w:ind w:left="720" w:hanging="360"/>
      </w:pPr>
      <w:rPr>
        <w:rFonts w:ascii="Fira Sans" w:hAnsi="Fira Sans" w:hint="default"/>
        <w:b/>
        <w:i w:val="0"/>
        <w:color w:val="3F21AF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54FA"/>
    <w:multiLevelType w:val="hybridMultilevel"/>
    <w:tmpl w:val="9546284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Fira Sans" w:hAnsi="Fira Sans" w:hint="default"/>
        <w:b/>
        <w:i w:val="0"/>
        <w:color w:val="3F21AF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A7C44"/>
    <w:multiLevelType w:val="hybridMultilevel"/>
    <w:tmpl w:val="BF1AD4B2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Fira Sans" w:hAnsi="Fira Sans" w:hint="default"/>
        <w:b/>
        <w:bCs/>
        <w:color w:val="CC3399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06FA1"/>
    <w:multiLevelType w:val="hybridMultilevel"/>
    <w:tmpl w:val="05FE3290"/>
    <w:lvl w:ilvl="0" w:tplc="7E5AC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9224A"/>
    <w:multiLevelType w:val="hybridMultilevel"/>
    <w:tmpl w:val="B7B8B72E"/>
    <w:lvl w:ilvl="0" w:tplc="00D66AEE">
      <w:start w:val="1"/>
      <w:numFmt w:val="decimal"/>
      <w:lvlText w:val="%1"/>
      <w:lvlJc w:val="left"/>
      <w:pPr>
        <w:ind w:left="1215" w:hanging="855"/>
      </w:pPr>
      <w:rPr>
        <w:rFonts w:ascii="Fira Sans" w:hAnsi="Fira Sans" w:cs="Poppins" w:hint="default"/>
        <w:b/>
        <w:color w:val="4699B5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53"/>
    <w:multiLevelType w:val="hybridMultilevel"/>
    <w:tmpl w:val="3B74215A"/>
    <w:lvl w:ilvl="0" w:tplc="6A2C95C6">
      <w:start w:val="1"/>
      <w:numFmt w:val="decimal"/>
      <w:lvlText w:val="%1"/>
      <w:lvlJc w:val="left"/>
      <w:pPr>
        <w:ind w:left="1215" w:hanging="855"/>
      </w:pPr>
      <w:rPr>
        <w:rFonts w:ascii="Fira Sans" w:hAnsi="Fira Sans" w:cs="Poppins" w:hint="default"/>
        <w:b/>
        <w:color w:val="78A334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36F"/>
    <w:multiLevelType w:val="multilevel"/>
    <w:tmpl w:val="C7DA9CCA"/>
    <w:lvl w:ilvl="0">
      <w:start w:val="1"/>
      <w:numFmt w:val="decimal"/>
      <w:lvlText w:val="%1"/>
      <w:lvlJc w:val="left"/>
      <w:pPr>
        <w:ind w:left="851" w:hanging="567"/>
      </w:pPr>
      <w:rPr>
        <w:rFonts w:ascii="Fira Sans" w:hAnsi="Fira Sans" w:cs="Poppins" w:hint="default"/>
        <w:b/>
        <w:color w:val="ED7D31" w:themeColor="accent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C9401B8"/>
    <w:multiLevelType w:val="hybridMultilevel"/>
    <w:tmpl w:val="F03A69A8"/>
    <w:lvl w:ilvl="0" w:tplc="93ACC3B8">
      <w:start w:val="1"/>
      <w:numFmt w:val="decimal"/>
      <w:pStyle w:val="4Enunciado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1" w:hanging="360"/>
      </w:pPr>
    </w:lvl>
    <w:lvl w:ilvl="2" w:tplc="0416001B" w:tentative="1">
      <w:start w:val="1"/>
      <w:numFmt w:val="lowerRoman"/>
      <w:lvlText w:val="%3."/>
      <w:lvlJc w:val="right"/>
      <w:pPr>
        <w:ind w:left="2161" w:hanging="180"/>
      </w:pPr>
    </w:lvl>
    <w:lvl w:ilvl="3" w:tplc="0416000F" w:tentative="1">
      <w:start w:val="1"/>
      <w:numFmt w:val="decimal"/>
      <w:lvlText w:val="%4."/>
      <w:lvlJc w:val="left"/>
      <w:pPr>
        <w:ind w:left="2881" w:hanging="360"/>
      </w:pPr>
    </w:lvl>
    <w:lvl w:ilvl="4" w:tplc="04160019" w:tentative="1">
      <w:start w:val="1"/>
      <w:numFmt w:val="lowerLetter"/>
      <w:lvlText w:val="%5."/>
      <w:lvlJc w:val="left"/>
      <w:pPr>
        <w:ind w:left="3601" w:hanging="360"/>
      </w:pPr>
    </w:lvl>
    <w:lvl w:ilvl="5" w:tplc="0416001B" w:tentative="1">
      <w:start w:val="1"/>
      <w:numFmt w:val="lowerRoman"/>
      <w:lvlText w:val="%6."/>
      <w:lvlJc w:val="right"/>
      <w:pPr>
        <w:ind w:left="4321" w:hanging="180"/>
      </w:pPr>
    </w:lvl>
    <w:lvl w:ilvl="6" w:tplc="0416000F" w:tentative="1">
      <w:start w:val="1"/>
      <w:numFmt w:val="decimal"/>
      <w:lvlText w:val="%7."/>
      <w:lvlJc w:val="left"/>
      <w:pPr>
        <w:ind w:left="5041" w:hanging="360"/>
      </w:pPr>
    </w:lvl>
    <w:lvl w:ilvl="7" w:tplc="04160019" w:tentative="1">
      <w:start w:val="1"/>
      <w:numFmt w:val="lowerLetter"/>
      <w:lvlText w:val="%8."/>
      <w:lvlJc w:val="left"/>
      <w:pPr>
        <w:ind w:left="5761" w:hanging="360"/>
      </w:pPr>
    </w:lvl>
    <w:lvl w:ilvl="8" w:tplc="0416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7FEB2C58"/>
    <w:multiLevelType w:val="multilevel"/>
    <w:tmpl w:val="CDB2A522"/>
    <w:lvl w:ilvl="0">
      <w:start w:val="1"/>
      <w:numFmt w:val="decimal"/>
      <w:lvlText w:val="%1"/>
      <w:lvlJc w:val="left"/>
      <w:pPr>
        <w:ind w:left="851" w:hanging="567"/>
      </w:pPr>
      <w:rPr>
        <w:rFonts w:ascii="Fira Sans" w:hAnsi="Fira Sans" w:cs="Poppins" w:hint="default"/>
        <w:b/>
        <w:color w:val="7030A0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24641649">
    <w:abstractNumId w:val="10"/>
  </w:num>
  <w:num w:numId="2" w16cid:durableId="1579247463">
    <w:abstractNumId w:val="7"/>
  </w:num>
  <w:num w:numId="3" w16cid:durableId="1143153242">
    <w:abstractNumId w:val="6"/>
  </w:num>
  <w:num w:numId="4" w16cid:durableId="1892887112">
    <w:abstractNumId w:val="9"/>
  </w:num>
  <w:num w:numId="5" w16cid:durableId="759915025">
    <w:abstractNumId w:val="9"/>
    <w:lvlOverride w:ilvl="0">
      <w:startOverride w:val="1"/>
    </w:lvlOverride>
  </w:num>
  <w:num w:numId="6" w16cid:durableId="1565949234">
    <w:abstractNumId w:val="9"/>
    <w:lvlOverride w:ilvl="0">
      <w:startOverride w:val="1"/>
    </w:lvlOverride>
  </w:num>
  <w:num w:numId="7" w16cid:durableId="1041318756">
    <w:abstractNumId w:val="9"/>
    <w:lvlOverride w:ilvl="0">
      <w:startOverride w:val="1"/>
    </w:lvlOverride>
  </w:num>
  <w:num w:numId="8" w16cid:durableId="1714188074">
    <w:abstractNumId w:val="9"/>
    <w:lvlOverride w:ilvl="0">
      <w:startOverride w:val="1"/>
    </w:lvlOverride>
  </w:num>
  <w:num w:numId="9" w16cid:durableId="1457141463">
    <w:abstractNumId w:val="1"/>
  </w:num>
  <w:num w:numId="10" w16cid:durableId="1853300234">
    <w:abstractNumId w:val="2"/>
  </w:num>
  <w:num w:numId="11" w16cid:durableId="773020533">
    <w:abstractNumId w:val="9"/>
    <w:lvlOverride w:ilvl="0">
      <w:startOverride w:val="1"/>
    </w:lvlOverride>
  </w:num>
  <w:num w:numId="12" w16cid:durableId="1409619185">
    <w:abstractNumId w:val="3"/>
  </w:num>
  <w:num w:numId="13" w16cid:durableId="1926767830">
    <w:abstractNumId w:val="9"/>
    <w:lvlOverride w:ilvl="0">
      <w:startOverride w:val="1"/>
    </w:lvlOverride>
  </w:num>
  <w:num w:numId="14" w16cid:durableId="1829588005">
    <w:abstractNumId w:val="9"/>
    <w:lvlOverride w:ilvl="0">
      <w:startOverride w:val="1"/>
    </w:lvlOverride>
  </w:num>
  <w:num w:numId="15" w16cid:durableId="1028023916">
    <w:abstractNumId w:val="9"/>
    <w:lvlOverride w:ilvl="0">
      <w:startOverride w:val="1"/>
    </w:lvlOverride>
  </w:num>
  <w:num w:numId="16" w16cid:durableId="1330599475">
    <w:abstractNumId w:val="9"/>
    <w:lvlOverride w:ilvl="0">
      <w:startOverride w:val="1"/>
    </w:lvlOverride>
  </w:num>
  <w:num w:numId="17" w16cid:durableId="90974772">
    <w:abstractNumId w:val="9"/>
    <w:lvlOverride w:ilvl="0">
      <w:startOverride w:val="1"/>
    </w:lvlOverride>
  </w:num>
  <w:num w:numId="18" w16cid:durableId="1054544776">
    <w:abstractNumId w:val="9"/>
    <w:lvlOverride w:ilvl="0">
      <w:startOverride w:val="1"/>
    </w:lvlOverride>
  </w:num>
  <w:num w:numId="19" w16cid:durableId="472528820">
    <w:abstractNumId w:val="5"/>
  </w:num>
  <w:num w:numId="20" w16cid:durableId="1300763001">
    <w:abstractNumId w:val="8"/>
  </w:num>
  <w:num w:numId="21" w16cid:durableId="1590188074">
    <w:abstractNumId w:val="0"/>
  </w:num>
  <w:num w:numId="22" w16cid:durableId="2065180016">
    <w:abstractNumId w:val="9"/>
    <w:lvlOverride w:ilvl="0">
      <w:startOverride w:val="1"/>
    </w:lvlOverride>
  </w:num>
  <w:num w:numId="23" w16cid:durableId="1416249317">
    <w:abstractNumId w:val="9"/>
    <w:lvlOverride w:ilvl="0">
      <w:startOverride w:val="1"/>
    </w:lvlOverride>
  </w:num>
  <w:num w:numId="24" w16cid:durableId="1561207646">
    <w:abstractNumId w:val="9"/>
    <w:lvlOverride w:ilvl="0">
      <w:startOverride w:val="1"/>
    </w:lvlOverride>
  </w:num>
  <w:num w:numId="25" w16cid:durableId="1129586635">
    <w:abstractNumId w:val="9"/>
    <w:lvlOverride w:ilvl="0">
      <w:startOverride w:val="1"/>
    </w:lvlOverride>
  </w:num>
  <w:num w:numId="26" w16cid:durableId="575634190">
    <w:abstractNumId w:val="4"/>
  </w:num>
  <w:num w:numId="27" w16cid:durableId="665480785">
    <w:abstractNumId w:val="9"/>
    <w:lvlOverride w:ilvl="0">
      <w:startOverride w:val="1"/>
    </w:lvlOverride>
  </w:num>
  <w:num w:numId="28" w16cid:durableId="1250581857">
    <w:abstractNumId w:val="9"/>
    <w:lvlOverride w:ilvl="0">
      <w:startOverride w:val="1"/>
    </w:lvlOverride>
  </w:num>
  <w:num w:numId="29" w16cid:durableId="220943009">
    <w:abstractNumId w:val="9"/>
    <w:lvlOverride w:ilvl="0">
      <w:startOverride w:val="1"/>
    </w:lvlOverride>
  </w:num>
  <w:num w:numId="30" w16cid:durableId="1840388252">
    <w:abstractNumId w:val="9"/>
    <w:lvlOverride w:ilvl="0">
      <w:startOverride w:val="1"/>
    </w:lvlOverride>
  </w:num>
  <w:num w:numId="31" w16cid:durableId="975331485">
    <w:abstractNumId w:val="9"/>
    <w:lvlOverride w:ilvl="0">
      <w:startOverride w:val="1"/>
    </w:lvlOverride>
  </w:num>
  <w:num w:numId="32" w16cid:durableId="95563698">
    <w:abstractNumId w:val="9"/>
    <w:lvlOverride w:ilvl="0">
      <w:startOverride w:val="1"/>
    </w:lvlOverride>
  </w:num>
  <w:num w:numId="33" w16cid:durableId="1775787687">
    <w:abstractNumId w:val="9"/>
    <w:lvlOverride w:ilvl="0">
      <w:startOverride w:val="1"/>
    </w:lvlOverride>
  </w:num>
  <w:num w:numId="34" w16cid:durableId="1187020424">
    <w:abstractNumId w:val="9"/>
    <w:lvlOverride w:ilvl="0">
      <w:startOverride w:val="1"/>
    </w:lvlOverride>
  </w:num>
  <w:num w:numId="35" w16cid:durableId="638145537">
    <w:abstractNumId w:val="9"/>
    <w:lvlOverride w:ilvl="0">
      <w:startOverride w:val="1"/>
    </w:lvlOverride>
  </w:num>
  <w:num w:numId="36" w16cid:durableId="1771899767">
    <w:abstractNumId w:val="9"/>
    <w:lvlOverride w:ilvl="0">
      <w:startOverride w:val="1"/>
    </w:lvlOverride>
  </w:num>
  <w:num w:numId="37" w16cid:durableId="988288667">
    <w:abstractNumId w:val="9"/>
    <w:lvlOverride w:ilvl="0">
      <w:startOverride w:val="1"/>
    </w:lvlOverride>
  </w:num>
  <w:num w:numId="38" w16cid:durableId="2056199286">
    <w:abstractNumId w:val="9"/>
    <w:lvlOverride w:ilvl="0">
      <w:startOverride w:val="1"/>
    </w:lvlOverride>
  </w:num>
  <w:num w:numId="39" w16cid:durableId="1282765669">
    <w:abstractNumId w:val="9"/>
    <w:lvlOverride w:ilvl="0">
      <w:startOverride w:val="1"/>
    </w:lvlOverride>
  </w:num>
  <w:num w:numId="40" w16cid:durableId="414018796">
    <w:abstractNumId w:val="9"/>
    <w:lvlOverride w:ilvl="0">
      <w:startOverride w:val="1"/>
    </w:lvlOverride>
  </w:num>
  <w:num w:numId="41" w16cid:durableId="1691566089">
    <w:abstractNumId w:val="9"/>
    <w:lvlOverride w:ilvl="0">
      <w:startOverride w:val="1"/>
    </w:lvlOverride>
  </w:num>
  <w:num w:numId="42" w16cid:durableId="1747608647">
    <w:abstractNumId w:val="9"/>
    <w:lvlOverride w:ilvl="0">
      <w:startOverride w:val="1"/>
    </w:lvlOverride>
  </w:num>
  <w:num w:numId="43" w16cid:durableId="27149775">
    <w:abstractNumId w:val="9"/>
    <w:lvlOverride w:ilvl="0">
      <w:startOverride w:val="1"/>
    </w:lvlOverride>
  </w:num>
  <w:num w:numId="44" w16cid:durableId="1490637875">
    <w:abstractNumId w:val="9"/>
    <w:lvlOverride w:ilvl="0">
      <w:startOverride w:val="1"/>
    </w:lvlOverride>
  </w:num>
  <w:num w:numId="45" w16cid:durableId="1134132389">
    <w:abstractNumId w:val="9"/>
    <w:lvlOverride w:ilvl="0">
      <w:startOverride w:val="1"/>
    </w:lvlOverride>
  </w:num>
  <w:num w:numId="46" w16cid:durableId="1255092722">
    <w:abstractNumId w:val="9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DD"/>
    <w:rsid w:val="00000A9E"/>
    <w:rsid w:val="00001E84"/>
    <w:rsid w:val="00002869"/>
    <w:rsid w:val="00003F44"/>
    <w:rsid w:val="000076EF"/>
    <w:rsid w:val="000123EB"/>
    <w:rsid w:val="000165BC"/>
    <w:rsid w:val="00016722"/>
    <w:rsid w:val="00016BEC"/>
    <w:rsid w:val="0001741C"/>
    <w:rsid w:val="00017B4C"/>
    <w:rsid w:val="00021F36"/>
    <w:rsid w:val="00023292"/>
    <w:rsid w:val="00026A11"/>
    <w:rsid w:val="0003202B"/>
    <w:rsid w:val="00032556"/>
    <w:rsid w:val="00032BEE"/>
    <w:rsid w:val="000351D1"/>
    <w:rsid w:val="00036500"/>
    <w:rsid w:val="00036F28"/>
    <w:rsid w:val="00040571"/>
    <w:rsid w:val="000409F1"/>
    <w:rsid w:val="0004350D"/>
    <w:rsid w:val="00043A65"/>
    <w:rsid w:val="00045FE2"/>
    <w:rsid w:val="0005045C"/>
    <w:rsid w:val="00052581"/>
    <w:rsid w:val="0006112D"/>
    <w:rsid w:val="00063E4E"/>
    <w:rsid w:val="00066318"/>
    <w:rsid w:val="00072120"/>
    <w:rsid w:val="00076D3A"/>
    <w:rsid w:val="000775FB"/>
    <w:rsid w:val="00081D81"/>
    <w:rsid w:val="000833A2"/>
    <w:rsid w:val="000846DC"/>
    <w:rsid w:val="000864EB"/>
    <w:rsid w:val="00091423"/>
    <w:rsid w:val="0009174C"/>
    <w:rsid w:val="000934B6"/>
    <w:rsid w:val="00093BEA"/>
    <w:rsid w:val="00094511"/>
    <w:rsid w:val="00094B8E"/>
    <w:rsid w:val="00095C77"/>
    <w:rsid w:val="00097786"/>
    <w:rsid w:val="00097E97"/>
    <w:rsid w:val="000A413F"/>
    <w:rsid w:val="000A5FBE"/>
    <w:rsid w:val="000A654C"/>
    <w:rsid w:val="000B390F"/>
    <w:rsid w:val="000B3A68"/>
    <w:rsid w:val="000C0E68"/>
    <w:rsid w:val="000C0FBC"/>
    <w:rsid w:val="000C376C"/>
    <w:rsid w:val="000C41D7"/>
    <w:rsid w:val="000C4C53"/>
    <w:rsid w:val="000C4E22"/>
    <w:rsid w:val="000C6BA0"/>
    <w:rsid w:val="000C7EB6"/>
    <w:rsid w:val="000D0277"/>
    <w:rsid w:val="000D042C"/>
    <w:rsid w:val="000D10BE"/>
    <w:rsid w:val="000D11A5"/>
    <w:rsid w:val="000D21BB"/>
    <w:rsid w:val="000D2DC7"/>
    <w:rsid w:val="000D3FDC"/>
    <w:rsid w:val="000D58CD"/>
    <w:rsid w:val="000E13A6"/>
    <w:rsid w:val="000E280F"/>
    <w:rsid w:val="000E39F0"/>
    <w:rsid w:val="000E499F"/>
    <w:rsid w:val="000E53E9"/>
    <w:rsid w:val="000E59D1"/>
    <w:rsid w:val="000E7761"/>
    <w:rsid w:val="000F0587"/>
    <w:rsid w:val="000F0809"/>
    <w:rsid w:val="000F1D14"/>
    <w:rsid w:val="000F2FD5"/>
    <w:rsid w:val="000F338E"/>
    <w:rsid w:val="000F6DAB"/>
    <w:rsid w:val="000F7305"/>
    <w:rsid w:val="000F7599"/>
    <w:rsid w:val="0010061B"/>
    <w:rsid w:val="0010188F"/>
    <w:rsid w:val="001038C3"/>
    <w:rsid w:val="00103B27"/>
    <w:rsid w:val="001052AF"/>
    <w:rsid w:val="001106A0"/>
    <w:rsid w:val="001109F5"/>
    <w:rsid w:val="00111A50"/>
    <w:rsid w:val="00112E24"/>
    <w:rsid w:val="0011327D"/>
    <w:rsid w:val="00114057"/>
    <w:rsid w:val="001156D8"/>
    <w:rsid w:val="00115E4F"/>
    <w:rsid w:val="00116AAA"/>
    <w:rsid w:val="001174D6"/>
    <w:rsid w:val="00121516"/>
    <w:rsid w:val="00121C48"/>
    <w:rsid w:val="00124BAA"/>
    <w:rsid w:val="00125D8D"/>
    <w:rsid w:val="001307A6"/>
    <w:rsid w:val="001314A0"/>
    <w:rsid w:val="0013155C"/>
    <w:rsid w:val="001328A0"/>
    <w:rsid w:val="0013366C"/>
    <w:rsid w:val="0013637B"/>
    <w:rsid w:val="00137FE1"/>
    <w:rsid w:val="00145FA2"/>
    <w:rsid w:val="00146D20"/>
    <w:rsid w:val="00150D6A"/>
    <w:rsid w:val="0015395F"/>
    <w:rsid w:val="001544C6"/>
    <w:rsid w:val="001547ED"/>
    <w:rsid w:val="00157F3A"/>
    <w:rsid w:val="0016129E"/>
    <w:rsid w:val="00161B42"/>
    <w:rsid w:val="0016201D"/>
    <w:rsid w:val="001643B4"/>
    <w:rsid w:val="00164CF1"/>
    <w:rsid w:val="00166A01"/>
    <w:rsid w:val="0016765F"/>
    <w:rsid w:val="00171DB6"/>
    <w:rsid w:val="00173ADF"/>
    <w:rsid w:val="00176897"/>
    <w:rsid w:val="001803E6"/>
    <w:rsid w:val="0018295E"/>
    <w:rsid w:val="00183D71"/>
    <w:rsid w:val="00186D35"/>
    <w:rsid w:val="00191BD5"/>
    <w:rsid w:val="0019225A"/>
    <w:rsid w:val="00194089"/>
    <w:rsid w:val="0019467E"/>
    <w:rsid w:val="00194FA7"/>
    <w:rsid w:val="00196CEB"/>
    <w:rsid w:val="00197C2E"/>
    <w:rsid w:val="001A34A9"/>
    <w:rsid w:val="001A6081"/>
    <w:rsid w:val="001A6E4B"/>
    <w:rsid w:val="001A70BE"/>
    <w:rsid w:val="001B05C2"/>
    <w:rsid w:val="001B2443"/>
    <w:rsid w:val="001B4F61"/>
    <w:rsid w:val="001B575F"/>
    <w:rsid w:val="001B6581"/>
    <w:rsid w:val="001C3A23"/>
    <w:rsid w:val="001C5138"/>
    <w:rsid w:val="001C5A6C"/>
    <w:rsid w:val="001D0239"/>
    <w:rsid w:val="001D0519"/>
    <w:rsid w:val="001D0621"/>
    <w:rsid w:val="001D363C"/>
    <w:rsid w:val="001D41FB"/>
    <w:rsid w:val="001D5091"/>
    <w:rsid w:val="001E0159"/>
    <w:rsid w:val="001E0D1B"/>
    <w:rsid w:val="001E37BC"/>
    <w:rsid w:val="001E48C2"/>
    <w:rsid w:val="001E7024"/>
    <w:rsid w:val="001E75C1"/>
    <w:rsid w:val="001F0773"/>
    <w:rsid w:val="001F28B6"/>
    <w:rsid w:val="001F35E5"/>
    <w:rsid w:val="001F79DE"/>
    <w:rsid w:val="00201BAD"/>
    <w:rsid w:val="00205CE6"/>
    <w:rsid w:val="002072AD"/>
    <w:rsid w:val="002077CE"/>
    <w:rsid w:val="002109DA"/>
    <w:rsid w:val="002117B3"/>
    <w:rsid w:val="00214050"/>
    <w:rsid w:val="00215AAD"/>
    <w:rsid w:val="00215CD1"/>
    <w:rsid w:val="0021726C"/>
    <w:rsid w:val="002176E4"/>
    <w:rsid w:val="00221E32"/>
    <w:rsid w:val="00221EF6"/>
    <w:rsid w:val="00222118"/>
    <w:rsid w:val="002229C9"/>
    <w:rsid w:val="002232DB"/>
    <w:rsid w:val="00223EDA"/>
    <w:rsid w:val="00227ED8"/>
    <w:rsid w:val="0023352D"/>
    <w:rsid w:val="002335AF"/>
    <w:rsid w:val="00237488"/>
    <w:rsid w:val="002378A7"/>
    <w:rsid w:val="00237B9D"/>
    <w:rsid w:val="00241D9F"/>
    <w:rsid w:val="002421AD"/>
    <w:rsid w:val="002434CC"/>
    <w:rsid w:val="002437CD"/>
    <w:rsid w:val="00243FAE"/>
    <w:rsid w:val="00244A98"/>
    <w:rsid w:val="00244EC5"/>
    <w:rsid w:val="00246BB8"/>
    <w:rsid w:val="00246D06"/>
    <w:rsid w:val="00250739"/>
    <w:rsid w:val="00251539"/>
    <w:rsid w:val="00253B8B"/>
    <w:rsid w:val="0025445F"/>
    <w:rsid w:val="00255B2B"/>
    <w:rsid w:val="00256CB1"/>
    <w:rsid w:val="002574D5"/>
    <w:rsid w:val="00257D0D"/>
    <w:rsid w:val="0026269A"/>
    <w:rsid w:val="00265529"/>
    <w:rsid w:val="00266A5C"/>
    <w:rsid w:val="00272F1E"/>
    <w:rsid w:val="00281E53"/>
    <w:rsid w:val="00282487"/>
    <w:rsid w:val="00282EB9"/>
    <w:rsid w:val="0028336B"/>
    <w:rsid w:val="00284C6D"/>
    <w:rsid w:val="00285541"/>
    <w:rsid w:val="00286275"/>
    <w:rsid w:val="00286D3E"/>
    <w:rsid w:val="00290375"/>
    <w:rsid w:val="00290B1F"/>
    <w:rsid w:val="002929C9"/>
    <w:rsid w:val="002933B5"/>
    <w:rsid w:val="0029466F"/>
    <w:rsid w:val="002A013B"/>
    <w:rsid w:val="002A0A75"/>
    <w:rsid w:val="002A26B7"/>
    <w:rsid w:val="002A2A9C"/>
    <w:rsid w:val="002A31B2"/>
    <w:rsid w:val="002A3F84"/>
    <w:rsid w:val="002A49DB"/>
    <w:rsid w:val="002A6D13"/>
    <w:rsid w:val="002B0925"/>
    <w:rsid w:val="002B3330"/>
    <w:rsid w:val="002B3E93"/>
    <w:rsid w:val="002B4170"/>
    <w:rsid w:val="002B4D81"/>
    <w:rsid w:val="002B6CB9"/>
    <w:rsid w:val="002C0D2F"/>
    <w:rsid w:val="002C33F9"/>
    <w:rsid w:val="002C60DE"/>
    <w:rsid w:val="002D0846"/>
    <w:rsid w:val="002D088D"/>
    <w:rsid w:val="002D1DAE"/>
    <w:rsid w:val="002D27CE"/>
    <w:rsid w:val="002D58AE"/>
    <w:rsid w:val="002D6E39"/>
    <w:rsid w:val="002D6EF4"/>
    <w:rsid w:val="002D7400"/>
    <w:rsid w:val="002E3C04"/>
    <w:rsid w:val="002E4103"/>
    <w:rsid w:val="002E486E"/>
    <w:rsid w:val="002E68EF"/>
    <w:rsid w:val="002E71C8"/>
    <w:rsid w:val="002E76B4"/>
    <w:rsid w:val="002F09A9"/>
    <w:rsid w:val="002F25C5"/>
    <w:rsid w:val="002F3D25"/>
    <w:rsid w:val="002F63E8"/>
    <w:rsid w:val="00300AA7"/>
    <w:rsid w:val="00300ED3"/>
    <w:rsid w:val="00303AC0"/>
    <w:rsid w:val="003055DE"/>
    <w:rsid w:val="00305D8E"/>
    <w:rsid w:val="0030665F"/>
    <w:rsid w:val="0030792C"/>
    <w:rsid w:val="003108C5"/>
    <w:rsid w:val="0031365E"/>
    <w:rsid w:val="003145A1"/>
    <w:rsid w:val="00314794"/>
    <w:rsid w:val="00317D09"/>
    <w:rsid w:val="003215D2"/>
    <w:rsid w:val="0032191F"/>
    <w:rsid w:val="003221F4"/>
    <w:rsid w:val="003275D8"/>
    <w:rsid w:val="003309DE"/>
    <w:rsid w:val="003315F9"/>
    <w:rsid w:val="00331A90"/>
    <w:rsid w:val="00332DF2"/>
    <w:rsid w:val="00333DE5"/>
    <w:rsid w:val="00334ACF"/>
    <w:rsid w:val="00337FAE"/>
    <w:rsid w:val="00342559"/>
    <w:rsid w:val="003436CB"/>
    <w:rsid w:val="00344188"/>
    <w:rsid w:val="00344DF9"/>
    <w:rsid w:val="00345440"/>
    <w:rsid w:val="00347385"/>
    <w:rsid w:val="00350BA0"/>
    <w:rsid w:val="00350E5A"/>
    <w:rsid w:val="00351A0D"/>
    <w:rsid w:val="00351CB8"/>
    <w:rsid w:val="00357155"/>
    <w:rsid w:val="00360162"/>
    <w:rsid w:val="00361B2D"/>
    <w:rsid w:val="003623B3"/>
    <w:rsid w:val="0036260E"/>
    <w:rsid w:val="00362D1C"/>
    <w:rsid w:val="00363D49"/>
    <w:rsid w:val="00363E6C"/>
    <w:rsid w:val="00366CCD"/>
    <w:rsid w:val="003710A6"/>
    <w:rsid w:val="00371C1A"/>
    <w:rsid w:val="003776D5"/>
    <w:rsid w:val="00382661"/>
    <w:rsid w:val="003836D1"/>
    <w:rsid w:val="0038373E"/>
    <w:rsid w:val="003838EA"/>
    <w:rsid w:val="003877CA"/>
    <w:rsid w:val="00387981"/>
    <w:rsid w:val="00387994"/>
    <w:rsid w:val="0039127B"/>
    <w:rsid w:val="00393CC9"/>
    <w:rsid w:val="00397517"/>
    <w:rsid w:val="00397672"/>
    <w:rsid w:val="003A0C27"/>
    <w:rsid w:val="003A2282"/>
    <w:rsid w:val="003A4A87"/>
    <w:rsid w:val="003A4E05"/>
    <w:rsid w:val="003A6845"/>
    <w:rsid w:val="003B2489"/>
    <w:rsid w:val="003B314A"/>
    <w:rsid w:val="003B3AAD"/>
    <w:rsid w:val="003B4195"/>
    <w:rsid w:val="003C0EC4"/>
    <w:rsid w:val="003C31B5"/>
    <w:rsid w:val="003C4F07"/>
    <w:rsid w:val="003D0C15"/>
    <w:rsid w:val="003D1D8F"/>
    <w:rsid w:val="003D20BA"/>
    <w:rsid w:val="003D516C"/>
    <w:rsid w:val="003D54BD"/>
    <w:rsid w:val="003E3959"/>
    <w:rsid w:val="003E5D0E"/>
    <w:rsid w:val="003E731B"/>
    <w:rsid w:val="003F1EDB"/>
    <w:rsid w:val="003F74DF"/>
    <w:rsid w:val="00400107"/>
    <w:rsid w:val="00402759"/>
    <w:rsid w:val="004034DB"/>
    <w:rsid w:val="00404E0B"/>
    <w:rsid w:val="00404ED0"/>
    <w:rsid w:val="00405142"/>
    <w:rsid w:val="00407133"/>
    <w:rsid w:val="004115D9"/>
    <w:rsid w:val="00411860"/>
    <w:rsid w:val="004131BC"/>
    <w:rsid w:val="0041622F"/>
    <w:rsid w:val="0041655D"/>
    <w:rsid w:val="00417111"/>
    <w:rsid w:val="004177B4"/>
    <w:rsid w:val="00421E5D"/>
    <w:rsid w:val="00422B04"/>
    <w:rsid w:val="00423417"/>
    <w:rsid w:val="004246F9"/>
    <w:rsid w:val="00425510"/>
    <w:rsid w:val="00426E92"/>
    <w:rsid w:val="00431A70"/>
    <w:rsid w:val="004334A4"/>
    <w:rsid w:val="00433EBF"/>
    <w:rsid w:val="004347C4"/>
    <w:rsid w:val="0043549C"/>
    <w:rsid w:val="00440910"/>
    <w:rsid w:val="00441791"/>
    <w:rsid w:val="004425F2"/>
    <w:rsid w:val="00442D5D"/>
    <w:rsid w:val="00444295"/>
    <w:rsid w:val="004471A8"/>
    <w:rsid w:val="00447910"/>
    <w:rsid w:val="00447AF1"/>
    <w:rsid w:val="0045066D"/>
    <w:rsid w:val="00452259"/>
    <w:rsid w:val="00453703"/>
    <w:rsid w:val="0045747C"/>
    <w:rsid w:val="004619D8"/>
    <w:rsid w:val="00463C26"/>
    <w:rsid w:val="00475205"/>
    <w:rsid w:val="0048076E"/>
    <w:rsid w:val="00481CCD"/>
    <w:rsid w:val="00482A63"/>
    <w:rsid w:val="00486E35"/>
    <w:rsid w:val="00493D60"/>
    <w:rsid w:val="004961D6"/>
    <w:rsid w:val="0049692B"/>
    <w:rsid w:val="004A2DF6"/>
    <w:rsid w:val="004A3ECE"/>
    <w:rsid w:val="004A43FE"/>
    <w:rsid w:val="004A4433"/>
    <w:rsid w:val="004A4A16"/>
    <w:rsid w:val="004B321B"/>
    <w:rsid w:val="004B4905"/>
    <w:rsid w:val="004B4E01"/>
    <w:rsid w:val="004B5DC8"/>
    <w:rsid w:val="004B5EBD"/>
    <w:rsid w:val="004B7030"/>
    <w:rsid w:val="004C0479"/>
    <w:rsid w:val="004C0B3B"/>
    <w:rsid w:val="004C14CE"/>
    <w:rsid w:val="004C3902"/>
    <w:rsid w:val="004C58BD"/>
    <w:rsid w:val="004D1D39"/>
    <w:rsid w:val="004E0819"/>
    <w:rsid w:val="004E371B"/>
    <w:rsid w:val="004E6C07"/>
    <w:rsid w:val="004F0EEF"/>
    <w:rsid w:val="004F1058"/>
    <w:rsid w:val="004F1B71"/>
    <w:rsid w:val="004F2134"/>
    <w:rsid w:val="004F40B9"/>
    <w:rsid w:val="004F4E2D"/>
    <w:rsid w:val="004F6C2C"/>
    <w:rsid w:val="004F74EA"/>
    <w:rsid w:val="005003F0"/>
    <w:rsid w:val="00500D9E"/>
    <w:rsid w:val="00506C3B"/>
    <w:rsid w:val="00511F4E"/>
    <w:rsid w:val="00520BF8"/>
    <w:rsid w:val="00521865"/>
    <w:rsid w:val="00524B6D"/>
    <w:rsid w:val="005252DD"/>
    <w:rsid w:val="00527F79"/>
    <w:rsid w:val="0053003E"/>
    <w:rsid w:val="0053064D"/>
    <w:rsid w:val="005370DA"/>
    <w:rsid w:val="00537E96"/>
    <w:rsid w:val="005401ED"/>
    <w:rsid w:val="00545314"/>
    <w:rsid w:val="0054621E"/>
    <w:rsid w:val="005473C5"/>
    <w:rsid w:val="00547CBC"/>
    <w:rsid w:val="00553206"/>
    <w:rsid w:val="005555C4"/>
    <w:rsid w:val="005559FB"/>
    <w:rsid w:val="005570DB"/>
    <w:rsid w:val="00560DA2"/>
    <w:rsid w:val="0056259F"/>
    <w:rsid w:val="00562797"/>
    <w:rsid w:val="00565A29"/>
    <w:rsid w:val="00566197"/>
    <w:rsid w:val="00566607"/>
    <w:rsid w:val="0056755E"/>
    <w:rsid w:val="00573C80"/>
    <w:rsid w:val="00574012"/>
    <w:rsid w:val="00574707"/>
    <w:rsid w:val="0057586F"/>
    <w:rsid w:val="00575976"/>
    <w:rsid w:val="0057657E"/>
    <w:rsid w:val="00585C39"/>
    <w:rsid w:val="00587606"/>
    <w:rsid w:val="00590A36"/>
    <w:rsid w:val="00591429"/>
    <w:rsid w:val="00593804"/>
    <w:rsid w:val="00593A7A"/>
    <w:rsid w:val="00595A31"/>
    <w:rsid w:val="00596CA6"/>
    <w:rsid w:val="00597DAB"/>
    <w:rsid w:val="005A792F"/>
    <w:rsid w:val="005B097A"/>
    <w:rsid w:val="005B176C"/>
    <w:rsid w:val="005B2675"/>
    <w:rsid w:val="005B61F7"/>
    <w:rsid w:val="005B6335"/>
    <w:rsid w:val="005B686B"/>
    <w:rsid w:val="005B7D57"/>
    <w:rsid w:val="005C1263"/>
    <w:rsid w:val="005C38BA"/>
    <w:rsid w:val="005C4A32"/>
    <w:rsid w:val="005C4BD9"/>
    <w:rsid w:val="005C61EB"/>
    <w:rsid w:val="005C7E8E"/>
    <w:rsid w:val="005D486C"/>
    <w:rsid w:val="005D56CA"/>
    <w:rsid w:val="005D6D06"/>
    <w:rsid w:val="005D71DA"/>
    <w:rsid w:val="005D774A"/>
    <w:rsid w:val="005E13F4"/>
    <w:rsid w:val="005E20B0"/>
    <w:rsid w:val="005E2C3B"/>
    <w:rsid w:val="005E5955"/>
    <w:rsid w:val="005F1623"/>
    <w:rsid w:val="005F21D3"/>
    <w:rsid w:val="00600489"/>
    <w:rsid w:val="006014D4"/>
    <w:rsid w:val="00603ACC"/>
    <w:rsid w:val="00604C55"/>
    <w:rsid w:val="00605F1C"/>
    <w:rsid w:val="00606214"/>
    <w:rsid w:val="006119B5"/>
    <w:rsid w:val="00611F70"/>
    <w:rsid w:val="00612834"/>
    <w:rsid w:val="006147EF"/>
    <w:rsid w:val="0061496B"/>
    <w:rsid w:val="00616315"/>
    <w:rsid w:val="00621D10"/>
    <w:rsid w:val="00622458"/>
    <w:rsid w:val="00622DEA"/>
    <w:rsid w:val="0062368D"/>
    <w:rsid w:val="00624355"/>
    <w:rsid w:val="00626914"/>
    <w:rsid w:val="00626C76"/>
    <w:rsid w:val="00630DD6"/>
    <w:rsid w:val="006332A5"/>
    <w:rsid w:val="0063507B"/>
    <w:rsid w:val="00635D65"/>
    <w:rsid w:val="00635F99"/>
    <w:rsid w:val="00637B7D"/>
    <w:rsid w:val="00637CBF"/>
    <w:rsid w:val="00640227"/>
    <w:rsid w:val="0064098D"/>
    <w:rsid w:val="00643B2C"/>
    <w:rsid w:val="00646D82"/>
    <w:rsid w:val="006516EA"/>
    <w:rsid w:val="006542CB"/>
    <w:rsid w:val="00654A54"/>
    <w:rsid w:val="006569B2"/>
    <w:rsid w:val="00656A73"/>
    <w:rsid w:val="00662A4F"/>
    <w:rsid w:val="00663D17"/>
    <w:rsid w:val="00663F21"/>
    <w:rsid w:val="006642E1"/>
    <w:rsid w:val="00667484"/>
    <w:rsid w:val="0066751D"/>
    <w:rsid w:val="00671311"/>
    <w:rsid w:val="00673208"/>
    <w:rsid w:val="00674341"/>
    <w:rsid w:val="00675682"/>
    <w:rsid w:val="0067740B"/>
    <w:rsid w:val="006803A8"/>
    <w:rsid w:val="0068499C"/>
    <w:rsid w:val="0068736E"/>
    <w:rsid w:val="006912A3"/>
    <w:rsid w:val="00691A14"/>
    <w:rsid w:val="0069221E"/>
    <w:rsid w:val="00692682"/>
    <w:rsid w:val="00692ABC"/>
    <w:rsid w:val="00693AE0"/>
    <w:rsid w:val="00694826"/>
    <w:rsid w:val="00696EC8"/>
    <w:rsid w:val="006A44FE"/>
    <w:rsid w:val="006A4618"/>
    <w:rsid w:val="006A4CEA"/>
    <w:rsid w:val="006A4FE1"/>
    <w:rsid w:val="006A5C12"/>
    <w:rsid w:val="006A74EF"/>
    <w:rsid w:val="006B01DE"/>
    <w:rsid w:val="006B09B5"/>
    <w:rsid w:val="006B2D24"/>
    <w:rsid w:val="006B55B6"/>
    <w:rsid w:val="006B616D"/>
    <w:rsid w:val="006B71AF"/>
    <w:rsid w:val="006B7984"/>
    <w:rsid w:val="006B7BEB"/>
    <w:rsid w:val="006C1492"/>
    <w:rsid w:val="006C1D02"/>
    <w:rsid w:val="006C200D"/>
    <w:rsid w:val="006C41E6"/>
    <w:rsid w:val="006C4623"/>
    <w:rsid w:val="006C4A72"/>
    <w:rsid w:val="006C4EDF"/>
    <w:rsid w:val="006C6C56"/>
    <w:rsid w:val="006C6CF2"/>
    <w:rsid w:val="006D3A9E"/>
    <w:rsid w:val="006D7114"/>
    <w:rsid w:val="006E0136"/>
    <w:rsid w:val="006E079A"/>
    <w:rsid w:val="006E1FDC"/>
    <w:rsid w:val="006E6287"/>
    <w:rsid w:val="006E6724"/>
    <w:rsid w:val="006E7246"/>
    <w:rsid w:val="006E7BF1"/>
    <w:rsid w:val="006F3EB6"/>
    <w:rsid w:val="006F4AE4"/>
    <w:rsid w:val="006F73F9"/>
    <w:rsid w:val="006F7C84"/>
    <w:rsid w:val="00700AA1"/>
    <w:rsid w:val="00701703"/>
    <w:rsid w:val="00701C1D"/>
    <w:rsid w:val="00711BDE"/>
    <w:rsid w:val="00712BF9"/>
    <w:rsid w:val="00713876"/>
    <w:rsid w:val="00715FC9"/>
    <w:rsid w:val="007222A4"/>
    <w:rsid w:val="00725F71"/>
    <w:rsid w:val="007267B8"/>
    <w:rsid w:val="00727B52"/>
    <w:rsid w:val="00732BA9"/>
    <w:rsid w:val="00733C44"/>
    <w:rsid w:val="00736B49"/>
    <w:rsid w:val="00740B25"/>
    <w:rsid w:val="00741798"/>
    <w:rsid w:val="00743C42"/>
    <w:rsid w:val="007510B1"/>
    <w:rsid w:val="00751458"/>
    <w:rsid w:val="007518E6"/>
    <w:rsid w:val="00753E3C"/>
    <w:rsid w:val="00756BC2"/>
    <w:rsid w:val="00757171"/>
    <w:rsid w:val="00757B5D"/>
    <w:rsid w:val="00761D93"/>
    <w:rsid w:val="007627C7"/>
    <w:rsid w:val="00763C83"/>
    <w:rsid w:val="007647E3"/>
    <w:rsid w:val="00765AAC"/>
    <w:rsid w:val="00767672"/>
    <w:rsid w:val="00770E9D"/>
    <w:rsid w:val="007717B7"/>
    <w:rsid w:val="00773298"/>
    <w:rsid w:val="00774AC4"/>
    <w:rsid w:val="00776D68"/>
    <w:rsid w:val="00777ECF"/>
    <w:rsid w:val="007802B7"/>
    <w:rsid w:val="007854A2"/>
    <w:rsid w:val="00785C08"/>
    <w:rsid w:val="00785D97"/>
    <w:rsid w:val="00786AE6"/>
    <w:rsid w:val="00787AC6"/>
    <w:rsid w:val="00791A95"/>
    <w:rsid w:val="00793188"/>
    <w:rsid w:val="00793286"/>
    <w:rsid w:val="007A21A5"/>
    <w:rsid w:val="007A5AA5"/>
    <w:rsid w:val="007B0DA6"/>
    <w:rsid w:val="007C150C"/>
    <w:rsid w:val="007C41E6"/>
    <w:rsid w:val="007C79AF"/>
    <w:rsid w:val="007D1208"/>
    <w:rsid w:val="007D59EA"/>
    <w:rsid w:val="007D7555"/>
    <w:rsid w:val="007E3D5B"/>
    <w:rsid w:val="007E4D03"/>
    <w:rsid w:val="007E5E1E"/>
    <w:rsid w:val="007E62CA"/>
    <w:rsid w:val="007E7E02"/>
    <w:rsid w:val="007F0559"/>
    <w:rsid w:val="007F1312"/>
    <w:rsid w:val="007F167A"/>
    <w:rsid w:val="007F1F2C"/>
    <w:rsid w:val="007F32C5"/>
    <w:rsid w:val="007F4693"/>
    <w:rsid w:val="008009F9"/>
    <w:rsid w:val="00800B0D"/>
    <w:rsid w:val="0080358E"/>
    <w:rsid w:val="00804E22"/>
    <w:rsid w:val="008055B4"/>
    <w:rsid w:val="00806768"/>
    <w:rsid w:val="0080694E"/>
    <w:rsid w:val="00810EF7"/>
    <w:rsid w:val="00811180"/>
    <w:rsid w:val="0081149B"/>
    <w:rsid w:val="00812103"/>
    <w:rsid w:val="00812873"/>
    <w:rsid w:val="0081323B"/>
    <w:rsid w:val="008139C6"/>
    <w:rsid w:val="008157B5"/>
    <w:rsid w:val="00815B9B"/>
    <w:rsid w:val="008166C9"/>
    <w:rsid w:val="00820723"/>
    <w:rsid w:val="00821890"/>
    <w:rsid w:val="00822A49"/>
    <w:rsid w:val="00822BE2"/>
    <w:rsid w:val="00822FA8"/>
    <w:rsid w:val="00823D2C"/>
    <w:rsid w:val="00826866"/>
    <w:rsid w:val="00826B53"/>
    <w:rsid w:val="00826C1B"/>
    <w:rsid w:val="00827C41"/>
    <w:rsid w:val="008303E9"/>
    <w:rsid w:val="00830FA4"/>
    <w:rsid w:val="0083221D"/>
    <w:rsid w:val="00834DA9"/>
    <w:rsid w:val="00846B7D"/>
    <w:rsid w:val="00847BBE"/>
    <w:rsid w:val="00850CF9"/>
    <w:rsid w:val="008513ED"/>
    <w:rsid w:val="00851939"/>
    <w:rsid w:val="00852F1F"/>
    <w:rsid w:val="00857341"/>
    <w:rsid w:val="00862E3B"/>
    <w:rsid w:val="00864191"/>
    <w:rsid w:val="00871D2A"/>
    <w:rsid w:val="008729E8"/>
    <w:rsid w:val="00872EC6"/>
    <w:rsid w:val="0087312F"/>
    <w:rsid w:val="00873967"/>
    <w:rsid w:val="00873E66"/>
    <w:rsid w:val="0087460E"/>
    <w:rsid w:val="00877C29"/>
    <w:rsid w:val="008814E6"/>
    <w:rsid w:val="0088178A"/>
    <w:rsid w:val="00882A88"/>
    <w:rsid w:val="00882C12"/>
    <w:rsid w:val="0088674F"/>
    <w:rsid w:val="008904EB"/>
    <w:rsid w:val="008938DA"/>
    <w:rsid w:val="008956D7"/>
    <w:rsid w:val="008958A5"/>
    <w:rsid w:val="008961F2"/>
    <w:rsid w:val="008A1316"/>
    <w:rsid w:val="008A15BF"/>
    <w:rsid w:val="008A337B"/>
    <w:rsid w:val="008A3982"/>
    <w:rsid w:val="008A4B7C"/>
    <w:rsid w:val="008B53D7"/>
    <w:rsid w:val="008C09BF"/>
    <w:rsid w:val="008C2842"/>
    <w:rsid w:val="008C2F3C"/>
    <w:rsid w:val="008C2F8F"/>
    <w:rsid w:val="008C59EB"/>
    <w:rsid w:val="008C68A2"/>
    <w:rsid w:val="008D1599"/>
    <w:rsid w:val="008D1A02"/>
    <w:rsid w:val="008D1B21"/>
    <w:rsid w:val="008D1BBD"/>
    <w:rsid w:val="008D2114"/>
    <w:rsid w:val="008D2760"/>
    <w:rsid w:val="008D59FE"/>
    <w:rsid w:val="008E6AB4"/>
    <w:rsid w:val="008F1117"/>
    <w:rsid w:val="008F2D40"/>
    <w:rsid w:val="008F4B19"/>
    <w:rsid w:val="008F4E99"/>
    <w:rsid w:val="00902418"/>
    <w:rsid w:val="009047A7"/>
    <w:rsid w:val="00905047"/>
    <w:rsid w:val="00905802"/>
    <w:rsid w:val="009058C5"/>
    <w:rsid w:val="00906544"/>
    <w:rsid w:val="00906F0E"/>
    <w:rsid w:val="009103A3"/>
    <w:rsid w:val="00911036"/>
    <w:rsid w:val="009118A3"/>
    <w:rsid w:val="00911C60"/>
    <w:rsid w:val="009133EE"/>
    <w:rsid w:val="00913B82"/>
    <w:rsid w:val="00914247"/>
    <w:rsid w:val="00915AD6"/>
    <w:rsid w:val="0092036F"/>
    <w:rsid w:val="00922A1F"/>
    <w:rsid w:val="00925EED"/>
    <w:rsid w:val="00926AFC"/>
    <w:rsid w:val="00927628"/>
    <w:rsid w:val="00927632"/>
    <w:rsid w:val="00931AB1"/>
    <w:rsid w:val="00933237"/>
    <w:rsid w:val="00935C37"/>
    <w:rsid w:val="00935F85"/>
    <w:rsid w:val="009376FD"/>
    <w:rsid w:val="00940E57"/>
    <w:rsid w:val="00941249"/>
    <w:rsid w:val="00941C49"/>
    <w:rsid w:val="00947A1D"/>
    <w:rsid w:val="00950041"/>
    <w:rsid w:val="00953ED0"/>
    <w:rsid w:val="009555F6"/>
    <w:rsid w:val="0095621B"/>
    <w:rsid w:val="00956792"/>
    <w:rsid w:val="00957658"/>
    <w:rsid w:val="00961C25"/>
    <w:rsid w:val="009628B2"/>
    <w:rsid w:val="00962940"/>
    <w:rsid w:val="009745B4"/>
    <w:rsid w:val="009748F1"/>
    <w:rsid w:val="009809DA"/>
    <w:rsid w:val="00985918"/>
    <w:rsid w:val="009861A8"/>
    <w:rsid w:val="00991ADA"/>
    <w:rsid w:val="00991C20"/>
    <w:rsid w:val="009957DA"/>
    <w:rsid w:val="009969CD"/>
    <w:rsid w:val="009A0548"/>
    <w:rsid w:val="009A0EB1"/>
    <w:rsid w:val="009A3007"/>
    <w:rsid w:val="009A5B42"/>
    <w:rsid w:val="009A7843"/>
    <w:rsid w:val="009A7937"/>
    <w:rsid w:val="009B4F2A"/>
    <w:rsid w:val="009C0EB6"/>
    <w:rsid w:val="009C1D16"/>
    <w:rsid w:val="009C44E8"/>
    <w:rsid w:val="009C61FF"/>
    <w:rsid w:val="009C633C"/>
    <w:rsid w:val="009D27BC"/>
    <w:rsid w:val="009D4F9C"/>
    <w:rsid w:val="009E03AC"/>
    <w:rsid w:val="009E379A"/>
    <w:rsid w:val="009E4300"/>
    <w:rsid w:val="009E6EE2"/>
    <w:rsid w:val="009E7DCA"/>
    <w:rsid w:val="009F131D"/>
    <w:rsid w:val="009F299F"/>
    <w:rsid w:val="009F32D7"/>
    <w:rsid w:val="009F5BB4"/>
    <w:rsid w:val="009F5C96"/>
    <w:rsid w:val="009F618D"/>
    <w:rsid w:val="009F6342"/>
    <w:rsid w:val="009F6975"/>
    <w:rsid w:val="00A02B53"/>
    <w:rsid w:val="00A046DE"/>
    <w:rsid w:val="00A04D67"/>
    <w:rsid w:val="00A052F5"/>
    <w:rsid w:val="00A12850"/>
    <w:rsid w:val="00A1557E"/>
    <w:rsid w:val="00A17B0D"/>
    <w:rsid w:val="00A20F04"/>
    <w:rsid w:val="00A21FDB"/>
    <w:rsid w:val="00A23298"/>
    <w:rsid w:val="00A23C47"/>
    <w:rsid w:val="00A25504"/>
    <w:rsid w:val="00A26608"/>
    <w:rsid w:val="00A31687"/>
    <w:rsid w:val="00A3202D"/>
    <w:rsid w:val="00A364C2"/>
    <w:rsid w:val="00A37271"/>
    <w:rsid w:val="00A40527"/>
    <w:rsid w:val="00A421AA"/>
    <w:rsid w:val="00A45BC7"/>
    <w:rsid w:val="00A4695C"/>
    <w:rsid w:val="00A500FE"/>
    <w:rsid w:val="00A51627"/>
    <w:rsid w:val="00A51816"/>
    <w:rsid w:val="00A52204"/>
    <w:rsid w:val="00A52D63"/>
    <w:rsid w:val="00A57189"/>
    <w:rsid w:val="00A62534"/>
    <w:rsid w:val="00A63C90"/>
    <w:rsid w:val="00A64ACC"/>
    <w:rsid w:val="00A7033C"/>
    <w:rsid w:val="00A73698"/>
    <w:rsid w:val="00A74279"/>
    <w:rsid w:val="00A76DB3"/>
    <w:rsid w:val="00A77D92"/>
    <w:rsid w:val="00A80C61"/>
    <w:rsid w:val="00A80FEF"/>
    <w:rsid w:val="00A81067"/>
    <w:rsid w:val="00A81352"/>
    <w:rsid w:val="00A82BB1"/>
    <w:rsid w:val="00A84087"/>
    <w:rsid w:val="00A874F0"/>
    <w:rsid w:val="00A90F45"/>
    <w:rsid w:val="00A9626A"/>
    <w:rsid w:val="00A97189"/>
    <w:rsid w:val="00AA24BA"/>
    <w:rsid w:val="00AA2C0D"/>
    <w:rsid w:val="00AA4C92"/>
    <w:rsid w:val="00AA6316"/>
    <w:rsid w:val="00AB0E58"/>
    <w:rsid w:val="00AB45E9"/>
    <w:rsid w:val="00AC0719"/>
    <w:rsid w:val="00AC19FB"/>
    <w:rsid w:val="00AC1D8A"/>
    <w:rsid w:val="00AC251E"/>
    <w:rsid w:val="00AC46FB"/>
    <w:rsid w:val="00AD33A8"/>
    <w:rsid w:val="00AD3F89"/>
    <w:rsid w:val="00AD470C"/>
    <w:rsid w:val="00AE2BDD"/>
    <w:rsid w:val="00AE73AC"/>
    <w:rsid w:val="00AF19A4"/>
    <w:rsid w:val="00AF3EA2"/>
    <w:rsid w:val="00AF400A"/>
    <w:rsid w:val="00AF4F5A"/>
    <w:rsid w:val="00AF5066"/>
    <w:rsid w:val="00B012B6"/>
    <w:rsid w:val="00B02ABD"/>
    <w:rsid w:val="00B033F0"/>
    <w:rsid w:val="00B05ABC"/>
    <w:rsid w:val="00B07944"/>
    <w:rsid w:val="00B1072B"/>
    <w:rsid w:val="00B11671"/>
    <w:rsid w:val="00B124D5"/>
    <w:rsid w:val="00B13E46"/>
    <w:rsid w:val="00B223D7"/>
    <w:rsid w:val="00B2408F"/>
    <w:rsid w:val="00B32713"/>
    <w:rsid w:val="00B329E0"/>
    <w:rsid w:val="00B32F0A"/>
    <w:rsid w:val="00B37196"/>
    <w:rsid w:val="00B3722E"/>
    <w:rsid w:val="00B3791F"/>
    <w:rsid w:val="00B41F2B"/>
    <w:rsid w:val="00B42758"/>
    <w:rsid w:val="00B51450"/>
    <w:rsid w:val="00B540A7"/>
    <w:rsid w:val="00B57A71"/>
    <w:rsid w:val="00B61DA2"/>
    <w:rsid w:val="00B6385C"/>
    <w:rsid w:val="00B75E47"/>
    <w:rsid w:val="00B76BAA"/>
    <w:rsid w:val="00B77A3D"/>
    <w:rsid w:val="00B809EF"/>
    <w:rsid w:val="00B82115"/>
    <w:rsid w:val="00B85C43"/>
    <w:rsid w:val="00B86EA1"/>
    <w:rsid w:val="00B91A22"/>
    <w:rsid w:val="00B93762"/>
    <w:rsid w:val="00B93A56"/>
    <w:rsid w:val="00B949C3"/>
    <w:rsid w:val="00BA1DC8"/>
    <w:rsid w:val="00BA5EC9"/>
    <w:rsid w:val="00BA7B25"/>
    <w:rsid w:val="00BB3497"/>
    <w:rsid w:val="00BB69D7"/>
    <w:rsid w:val="00BB6BAC"/>
    <w:rsid w:val="00BC10B8"/>
    <w:rsid w:val="00BC26D6"/>
    <w:rsid w:val="00BC29D2"/>
    <w:rsid w:val="00BC3072"/>
    <w:rsid w:val="00BC40CC"/>
    <w:rsid w:val="00BC464C"/>
    <w:rsid w:val="00BC58D3"/>
    <w:rsid w:val="00BC5EA5"/>
    <w:rsid w:val="00BD05BC"/>
    <w:rsid w:val="00BD1261"/>
    <w:rsid w:val="00BD2A4C"/>
    <w:rsid w:val="00BD4B92"/>
    <w:rsid w:val="00BD628D"/>
    <w:rsid w:val="00BD6448"/>
    <w:rsid w:val="00BD78A6"/>
    <w:rsid w:val="00BE206E"/>
    <w:rsid w:val="00BE249A"/>
    <w:rsid w:val="00BE3FB7"/>
    <w:rsid w:val="00BE4332"/>
    <w:rsid w:val="00BE57F2"/>
    <w:rsid w:val="00BE60A8"/>
    <w:rsid w:val="00BE7D3B"/>
    <w:rsid w:val="00BF0DB1"/>
    <w:rsid w:val="00BF1156"/>
    <w:rsid w:val="00BF2059"/>
    <w:rsid w:val="00BF29A6"/>
    <w:rsid w:val="00BF34AB"/>
    <w:rsid w:val="00BF5A24"/>
    <w:rsid w:val="00BF6C1C"/>
    <w:rsid w:val="00BF6C21"/>
    <w:rsid w:val="00C00DC6"/>
    <w:rsid w:val="00C0137B"/>
    <w:rsid w:val="00C03BEF"/>
    <w:rsid w:val="00C057AE"/>
    <w:rsid w:val="00C06AF2"/>
    <w:rsid w:val="00C079C4"/>
    <w:rsid w:val="00C11080"/>
    <w:rsid w:val="00C12243"/>
    <w:rsid w:val="00C12EF3"/>
    <w:rsid w:val="00C20C35"/>
    <w:rsid w:val="00C21864"/>
    <w:rsid w:val="00C21A32"/>
    <w:rsid w:val="00C234BE"/>
    <w:rsid w:val="00C26B43"/>
    <w:rsid w:val="00C276E4"/>
    <w:rsid w:val="00C33C21"/>
    <w:rsid w:val="00C34B69"/>
    <w:rsid w:val="00C40BB0"/>
    <w:rsid w:val="00C42071"/>
    <w:rsid w:val="00C47CE7"/>
    <w:rsid w:val="00C50578"/>
    <w:rsid w:val="00C51EBE"/>
    <w:rsid w:val="00C543AE"/>
    <w:rsid w:val="00C550A4"/>
    <w:rsid w:val="00C558EA"/>
    <w:rsid w:val="00C57323"/>
    <w:rsid w:val="00C5752B"/>
    <w:rsid w:val="00C63F95"/>
    <w:rsid w:val="00C644EC"/>
    <w:rsid w:val="00C65B03"/>
    <w:rsid w:val="00C65B75"/>
    <w:rsid w:val="00C71FF6"/>
    <w:rsid w:val="00C75E2A"/>
    <w:rsid w:val="00C778BC"/>
    <w:rsid w:val="00C854AF"/>
    <w:rsid w:val="00C878F4"/>
    <w:rsid w:val="00C9344A"/>
    <w:rsid w:val="00C93BC5"/>
    <w:rsid w:val="00C978C5"/>
    <w:rsid w:val="00CA1FF4"/>
    <w:rsid w:val="00CA2974"/>
    <w:rsid w:val="00CA5F47"/>
    <w:rsid w:val="00CB05F5"/>
    <w:rsid w:val="00CB0B37"/>
    <w:rsid w:val="00CB0BE3"/>
    <w:rsid w:val="00CB24B3"/>
    <w:rsid w:val="00CB2B72"/>
    <w:rsid w:val="00CB5DBA"/>
    <w:rsid w:val="00CB733B"/>
    <w:rsid w:val="00CB7B31"/>
    <w:rsid w:val="00CB7B7E"/>
    <w:rsid w:val="00CC1483"/>
    <w:rsid w:val="00CC34A9"/>
    <w:rsid w:val="00CC7929"/>
    <w:rsid w:val="00CC7D7E"/>
    <w:rsid w:val="00CD0325"/>
    <w:rsid w:val="00CD2822"/>
    <w:rsid w:val="00CE0DFE"/>
    <w:rsid w:val="00CE10D1"/>
    <w:rsid w:val="00CE3D75"/>
    <w:rsid w:val="00CE4156"/>
    <w:rsid w:val="00CE68E7"/>
    <w:rsid w:val="00CF0261"/>
    <w:rsid w:val="00CF1650"/>
    <w:rsid w:val="00CF3E64"/>
    <w:rsid w:val="00CF44F3"/>
    <w:rsid w:val="00CF4A06"/>
    <w:rsid w:val="00CF787A"/>
    <w:rsid w:val="00D02D03"/>
    <w:rsid w:val="00D04533"/>
    <w:rsid w:val="00D1109F"/>
    <w:rsid w:val="00D11EEC"/>
    <w:rsid w:val="00D11F80"/>
    <w:rsid w:val="00D1240E"/>
    <w:rsid w:val="00D13AA3"/>
    <w:rsid w:val="00D144FA"/>
    <w:rsid w:val="00D16660"/>
    <w:rsid w:val="00D20587"/>
    <w:rsid w:val="00D2197C"/>
    <w:rsid w:val="00D228C2"/>
    <w:rsid w:val="00D26863"/>
    <w:rsid w:val="00D30FCE"/>
    <w:rsid w:val="00D324B5"/>
    <w:rsid w:val="00D3283B"/>
    <w:rsid w:val="00D33BE3"/>
    <w:rsid w:val="00D34564"/>
    <w:rsid w:val="00D350A3"/>
    <w:rsid w:val="00D4314F"/>
    <w:rsid w:val="00D47E2D"/>
    <w:rsid w:val="00D52B23"/>
    <w:rsid w:val="00D53EF7"/>
    <w:rsid w:val="00D57AF2"/>
    <w:rsid w:val="00D57C12"/>
    <w:rsid w:val="00D61B23"/>
    <w:rsid w:val="00D6497F"/>
    <w:rsid w:val="00D65201"/>
    <w:rsid w:val="00D67AAF"/>
    <w:rsid w:val="00D7167B"/>
    <w:rsid w:val="00D72880"/>
    <w:rsid w:val="00D73961"/>
    <w:rsid w:val="00D747BF"/>
    <w:rsid w:val="00D760CF"/>
    <w:rsid w:val="00D764B4"/>
    <w:rsid w:val="00D76E14"/>
    <w:rsid w:val="00D80D44"/>
    <w:rsid w:val="00D81737"/>
    <w:rsid w:val="00D85D55"/>
    <w:rsid w:val="00D8702A"/>
    <w:rsid w:val="00D87FEB"/>
    <w:rsid w:val="00D90949"/>
    <w:rsid w:val="00D92081"/>
    <w:rsid w:val="00D93865"/>
    <w:rsid w:val="00D96E71"/>
    <w:rsid w:val="00DA0E4D"/>
    <w:rsid w:val="00DA1031"/>
    <w:rsid w:val="00DA626E"/>
    <w:rsid w:val="00DB0424"/>
    <w:rsid w:val="00DB31A2"/>
    <w:rsid w:val="00DB3315"/>
    <w:rsid w:val="00DB472D"/>
    <w:rsid w:val="00DB6911"/>
    <w:rsid w:val="00DC052F"/>
    <w:rsid w:val="00DC07C3"/>
    <w:rsid w:val="00DC2455"/>
    <w:rsid w:val="00DC41A7"/>
    <w:rsid w:val="00DC4C97"/>
    <w:rsid w:val="00DC6251"/>
    <w:rsid w:val="00DC6DFA"/>
    <w:rsid w:val="00DC7CEE"/>
    <w:rsid w:val="00DD0737"/>
    <w:rsid w:val="00DD0F65"/>
    <w:rsid w:val="00DD27F3"/>
    <w:rsid w:val="00DD421E"/>
    <w:rsid w:val="00DE0000"/>
    <w:rsid w:val="00DE223D"/>
    <w:rsid w:val="00DE235A"/>
    <w:rsid w:val="00DE24B0"/>
    <w:rsid w:val="00DE643A"/>
    <w:rsid w:val="00DF12EC"/>
    <w:rsid w:val="00DF3B19"/>
    <w:rsid w:val="00DF6ADD"/>
    <w:rsid w:val="00DF758F"/>
    <w:rsid w:val="00E0257C"/>
    <w:rsid w:val="00E02BAE"/>
    <w:rsid w:val="00E03E53"/>
    <w:rsid w:val="00E0490E"/>
    <w:rsid w:val="00E05F22"/>
    <w:rsid w:val="00E105EB"/>
    <w:rsid w:val="00E11FDD"/>
    <w:rsid w:val="00E15D95"/>
    <w:rsid w:val="00E161FA"/>
    <w:rsid w:val="00E16A19"/>
    <w:rsid w:val="00E22A4B"/>
    <w:rsid w:val="00E2560C"/>
    <w:rsid w:val="00E25C77"/>
    <w:rsid w:val="00E315A5"/>
    <w:rsid w:val="00E32E2D"/>
    <w:rsid w:val="00E3444B"/>
    <w:rsid w:val="00E3461B"/>
    <w:rsid w:val="00E3649E"/>
    <w:rsid w:val="00E40280"/>
    <w:rsid w:val="00E403AE"/>
    <w:rsid w:val="00E40BE1"/>
    <w:rsid w:val="00E418D4"/>
    <w:rsid w:val="00E41D42"/>
    <w:rsid w:val="00E42C85"/>
    <w:rsid w:val="00E43505"/>
    <w:rsid w:val="00E46EDE"/>
    <w:rsid w:val="00E47856"/>
    <w:rsid w:val="00E51740"/>
    <w:rsid w:val="00E51D2F"/>
    <w:rsid w:val="00E5606B"/>
    <w:rsid w:val="00E5796A"/>
    <w:rsid w:val="00E60C41"/>
    <w:rsid w:val="00E64893"/>
    <w:rsid w:val="00E655E5"/>
    <w:rsid w:val="00E6798D"/>
    <w:rsid w:val="00E717EF"/>
    <w:rsid w:val="00E7233D"/>
    <w:rsid w:val="00E7291E"/>
    <w:rsid w:val="00E73CA4"/>
    <w:rsid w:val="00E74AF2"/>
    <w:rsid w:val="00E758D7"/>
    <w:rsid w:val="00E75B39"/>
    <w:rsid w:val="00E75FF6"/>
    <w:rsid w:val="00E76C98"/>
    <w:rsid w:val="00E771E2"/>
    <w:rsid w:val="00E80E30"/>
    <w:rsid w:val="00E816B1"/>
    <w:rsid w:val="00E83C86"/>
    <w:rsid w:val="00E84D0E"/>
    <w:rsid w:val="00E90B3A"/>
    <w:rsid w:val="00E958CF"/>
    <w:rsid w:val="00E97EC2"/>
    <w:rsid w:val="00EA3398"/>
    <w:rsid w:val="00EA4DFB"/>
    <w:rsid w:val="00EA5677"/>
    <w:rsid w:val="00EA5894"/>
    <w:rsid w:val="00EA71A0"/>
    <w:rsid w:val="00EB12B2"/>
    <w:rsid w:val="00EB29B1"/>
    <w:rsid w:val="00EB3004"/>
    <w:rsid w:val="00EB3BC5"/>
    <w:rsid w:val="00EB4CBD"/>
    <w:rsid w:val="00EC1BBA"/>
    <w:rsid w:val="00EC234E"/>
    <w:rsid w:val="00EC3ED5"/>
    <w:rsid w:val="00EC4293"/>
    <w:rsid w:val="00EC4728"/>
    <w:rsid w:val="00EC6D00"/>
    <w:rsid w:val="00EC7637"/>
    <w:rsid w:val="00ED0A99"/>
    <w:rsid w:val="00ED12DB"/>
    <w:rsid w:val="00ED1953"/>
    <w:rsid w:val="00ED4793"/>
    <w:rsid w:val="00ED5268"/>
    <w:rsid w:val="00ED58D5"/>
    <w:rsid w:val="00EE4E11"/>
    <w:rsid w:val="00EE5EF5"/>
    <w:rsid w:val="00EE5FA1"/>
    <w:rsid w:val="00EF2A7D"/>
    <w:rsid w:val="00EF41FB"/>
    <w:rsid w:val="00EF69EF"/>
    <w:rsid w:val="00F02EB0"/>
    <w:rsid w:val="00F0391A"/>
    <w:rsid w:val="00F04866"/>
    <w:rsid w:val="00F05ECB"/>
    <w:rsid w:val="00F0619B"/>
    <w:rsid w:val="00F06354"/>
    <w:rsid w:val="00F07BD6"/>
    <w:rsid w:val="00F10FF0"/>
    <w:rsid w:val="00F125EA"/>
    <w:rsid w:val="00F1310B"/>
    <w:rsid w:val="00F13BA6"/>
    <w:rsid w:val="00F176EE"/>
    <w:rsid w:val="00F2103D"/>
    <w:rsid w:val="00F2184D"/>
    <w:rsid w:val="00F21E48"/>
    <w:rsid w:val="00F2260D"/>
    <w:rsid w:val="00F22FCD"/>
    <w:rsid w:val="00F25204"/>
    <w:rsid w:val="00F30789"/>
    <w:rsid w:val="00F34C3A"/>
    <w:rsid w:val="00F36171"/>
    <w:rsid w:val="00F37BAE"/>
    <w:rsid w:val="00F4461D"/>
    <w:rsid w:val="00F447D3"/>
    <w:rsid w:val="00F44D17"/>
    <w:rsid w:val="00F461D4"/>
    <w:rsid w:val="00F46CB3"/>
    <w:rsid w:val="00F470F1"/>
    <w:rsid w:val="00F50343"/>
    <w:rsid w:val="00F54E5B"/>
    <w:rsid w:val="00F56333"/>
    <w:rsid w:val="00F563BA"/>
    <w:rsid w:val="00F617BE"/>
    <w:rsid w:val="00F628CF"/>
    <w:rsid w:val="00F65BCA"/>
    <w:rsid w:val="00F70DD8"/>
    <w:rsid w:val="00F7524B"/>
    <w:rsid w:val="00F77ED7"/>
    <w:rsid w:val="00F8001E"/>
    <w:rsid w:val="00F815BE"/>
    <w:rsid w:val="00F81E21"/>
    <w:rsid w:val="00F82AA9"/>
    <w:rsid w:val="00F83A75"/>
    <w:rsid w:val="00F9193B"/>
    <w:rsid w:val="00F93E95"/>
    <w:rsid w:val="00F94B8B"/>
    <w:rsid w:val="00F974CD"/>
    <w:rsid w:val="00FA05E8"/>
    <w:rsid w:val="00FA0C0D"/>
    <w:rsid w:val="00FA0C17"/>
    <w:rsid w:val="00FA2C98"/>
    <w:rsid w:val="00FA69E6"/>
    <w:rsid w:val="00FA6B37"/>
    <w:rsid w:val="00FA6F8B"/>
    <w:rsid w:val="00FB5D7C"/>
    <w:rsid w:val="00FC2C47"/>
    <w:rsid w:val="00FC43EB"/>
    <w:rsid w:val="00FC47F9"/>
    <w:rsid w:val="00FD08C7"/>
    <w:rsid w:val="00FD1246"/>
    <w:rsid w:val="00FD1B8A"/>
    <w:rsid w:val="00FD2A2D"/>
    <w:rsid w:val="00FD323B"/>
    <w:rsid w:val="00FD4A17"/>
    <w:rsid w:val="00FD6F20"/>
    <w:rsid w:val="00FD7AAE"/>
    <w:rsid w:val="00FE0031"/>
    <w:rsid w:val="00FE1D9B"/>
    <w:rsid w:val="00FE3257"/>
    <w:rsid w:val="00FE554E"/>
    <w:rsid w:val="00FE6FAC"/>
    <w:rsid w:val="00FE71BB"/>
    <w:rsid w:val="00FF2A27"/>
    <w:rsid w:val="00FF3550"/>
    <w:rsid w:val="00FF408D"/>
    <w:rsid w:val="00FF57F0"/>
    <w:rsid w:val="00FF723E"/>
    <w:rsid w:val="00FF7452"/>
    <w:rsid w:val="00FF7654"/>
    <w:rsid w:val="01317FDB"/>
    <w:rsid w:val="01A01E38"/>
    <w:rsid w:val="01A78AEB"/>
    <w:rsid w:val="0246698A"/>
    <w:rsid w:val="02EBBB31"/>
    <w:rsid w:val="02FF9B57"/>
    <w:rsid w:val="0311CAC2"/>
    <w:rsid w:val="034D7E35"/>
    <w:rsid w:val="03718037"/>
    <w:rsid w:val="03D25373"/>
    <w:rsid w:val="040E5875"/>
    <w:rsid w:val="04775252"/>
    <w:rsid w:val="0481EA23"/>
    <w:rsid w:val="053BF5DD"/>
    <w:rsid w:val="0541DB83"/>
    <w:rsid w:val="05618FB5"/>
    <w:rsid w:val="057D9D23"/>
    <w:rsid w:val="06215B5E"/>
    <w:rsid w:val="0634CEC6"/>
    <w:rsid w:val="0647A995"/>
    <w:rsid w:val="066BC4DD"/>
    <w:rsid w:val="06DB1D7B"/>
    <w:rsid w:val="06E953B6"/>
    <w:rsid w:val="07107981"/>
    <w:rsid w:val="071521C5"/>
    <w:rsid w:val="0767E81E"/>
    <w:rsid w:val="07AB2036"/>
    <w:rsid w:val="07D0B16A"/>
    <w:rsid w:val="07E07E3F"/>
    <w:rsid w:val="087D47AC"/>
    <w:rsid w:val="0893A773"/>
    <w:rsid w:val="08A15CD0"/>
    <w:rsid w:val="08BE0FB5"/>
    <w:rsid w:val="090E251F"/>
    <w:rsid w:val="091401B3"/>
    <w:rsid w:val="09821A66"/>
    <w:rsid w:val="09960FF5"/>
    <w:rsid w:val="09A322EE"/>
    <w:rsid w:val="0A34494D"/>
    <w:rsid w:val="0A4863A4"/>
    <w:rsid w:val="0A74877B"/>
    <w:rsid w:val="0A84F263"/>
    <w:rsid w:val="0AFF7B11"/>
    <w:rsid w:val="0B1932C0"/>
    <w:rsid w:val="0B3D137B"/>
    <w:rsid w:val="0B79C99E"/>
    <w:rsid w:val="0B9DE112"/>
    <w:rsid w:val="0BA1DA87"/>
    <w:rsid w:val="0BC37B9F"/>
    <w:rsid w:val="0CE18E47"/>
    <w:rsid w:val="0CEA1AE2"/>
    <w:rsid w:val="0D36830F"/>
    <w:rsid w:val="0DA6ED75"/>
    <w:rsid w:val="0DB3F8F2"/>
    <w:rsid w:val="0E0DE994"/>
    <w:rsid w:val="0E18037C"/>
    <w:rsid w:val="0E457E49"/>
    <w:rsid w:val="0E59BECB"/>
    <w:rsid w:val="0E6034B7"/>
    <w:rsid w:val="0ECB1C1F"/>
    <w:rsid w:val="0F23F97D"/>
    <w:rsid w:val="0F2613A8"/>
    <w:rsid w:val="0F37A0C4"/>
    <w:rsid w:val="0F40C304"/>
    <w:rsid w:val="10024EA1"/>
    <w:rsid w:val="104A3D21"/>
    <w:rsid w:val="105B43A1"/>
    <w:rsid w:val="1060ACEC"/>
    <w:rsid w:val="11D19B1F"/>
    <w:rsid w:val="1203C059"/>
    <w:rsid w:val="12275AB4"/>
    <w:rsid w:val="12303DF8"/>
    <w:rsid w:val="123ABA41"/>
    <w:rsid w:val="1262DC74"/>
    <w:rsid w:val="12B9CF2F"/>
    <w:rsid w:val="12CCBE64"/>
    <w:rsid w:val="12EF9CA7"/>
    <w:rsid w:val="130BAC32"/>
    <w:rsid w:val="1316D3CA"/>
    <w:rsid w:val="13901ED9"/>
    <w:rsid w:val="13B300A5"/>
    <w:rsid w:val="13EB0EB3"/>
    <w:rsid w:val="148ECBE4"/>
    <w:rsid w:val="14E8301E"/>
    <w:rsid w:val="15117A17"/>
    <w:rsid w:val="15D30CFA"/>
    <w:rsid w:val="15FE5DC4"/>
    <w:rsid w:val="164C6704"/>
    <w:rsid w:val="168FEEEB"/>
    <w:rsid w:val="169D664B"/>
    <w:rsid w:val="16A460FB"/>
    <w:rsid w:val="16B8E433"/>
    <w:rsid w:val="16CEA82E"/>
    <w:rsid w:val="16D247B1"/>
    <w:rsid w:val="16D8A756"/>
    <w:rsid w:val="17048D9C"/>
    <w:rsid w:val="170ACA96"/>
    <w:rsid w:val="17286A31"/>
    <w:rsid w:val="1763A41C"/>
    <w:rsid w:val="17795910"/>
    <w:rsid w:val="17ABBA4D"/>
    <w:rsid w:val="17ED9232"/>
    <w:rsid w:val="180FC86E"/>
    <w:rsid w:val="18801652"/>
    <w:rsid w:val="1885E699"/>
    <w:rsid w:val="18AFC20A"/>
    <w:rsid w:val="19983F3A"/>
    <w:rsid w:val="19B58B3F"/>
    <w:rsid w:val="1A4AE0DF"/>
    <w:rsid w:val="1AC90A1F"/>
    <w:rsid w:val="1B10FCAF"/>
    <w:rsid w:val="1B23D60F"/>
    <w:rsid w:val="1B4330AF"/>
    <w:rsid w:val="1B43BEE9"/>
    <w:rsid w:val="1B56F8B9"/>
    <w:rsid w:val="1C41AA4E"/>
    <w:rsid w:val="1C53050E"/>
    <w:rsid w:val="1C9CAEF5"/>
    <w:rsid w:val="1D00B075"/>
    <w:rsid w:val="1D1C7485"/>
    <w:rsid w:val="1D36AFAA"/>
    <w:rsid w:val="1D6D3DB2"/>
    <w:rsid w:val="1D722EE4"/>
    <w:rsid w:val="1D9926EC"/>
    <w:rsid w:val="1DAD54BD"/>
    <w:rsid w:val="1DB5B84F"/>
    <w:rsid w:val="1DB98CF2"/>
    <w:rsid w:val="1DD8016C"/>
    <w:rsid w:val="1DF0627F"/>
    <w:rsid w:val="1DF6200D"/>
    <w:rsid w:val="1E071D0A"/>
    <w:rsid w:val="1E249866"/>
    <w:rsid w:val="1E352CEB"/>
    <w:rsid w:val="1EA4AD5A"/>
    <w:rsid w:val="1EC92823"/>
    <w:rsid w:val="1EEE18E7"/>
    <w:rsid w:val="1F8C780D"/>
    <w:rsid w:val="1FACEE9E"/>
    <w:rsid w:val="1FC54CE7"/>
    <w:rsid w:val="1FEA3FD0"/>
    <w:rsid w:val="1FFCE54A"/>
    <w:rsid w:val="202D7451"/>
    <w:rsid w:val="207619A1"/>
    <w:rsid w:val="2084542A"/>
    <w:rsid w:val="209E92A1"/>
    <w:rsid w:val="20B272B6"/>
    <w:rsid w:val="210D0F8D"/>
    <w:rsid w:val="2134ED19"/>
    <w:rsid w:val="219616CB"/>
    <w:rsid w:val="21ADEF97"/>
    <w:rsid w:val="21CFE1A2"/>
    <w:rsid w:val="21D99F76"/>
    <w:rsid w:val="22008B56"/>
    <w:rsid w:val="224A59BA"/>
    <w:rsid w:val="2268182A"/>
    <w:rsid w:val="226A67CE"/>
    <w:rsid w:val="22920130"/>
    <w:rsid w:val="22D62025"/>
    <w:rsid w:val="230A9976"/>
    <w:rsid w:val="232555FF"/>
    <w:rsid w:val="235C2FD0"/>
    <w:rsid w:val="23635E84"/>
    <w:rsid w:val="238A5EE6"/>
    <w:rsid w:val="23A99087"/>
    <w:rsid w:val="23D14177"/>
    <w:rsid w:val="23E9ACC8"/>
    <w:rsid w:val="24624181"/>
    <w:rsid w:val="246300B7"/>
    <w:rsid w:val="24990C56"/>
    <w:rsid w:val="249FE6BC"/>
    <w:rsid w:val="24AA0111"/>
    <w:rsid w:val="24BA7087"/>
    <w:rsid w:val="24C57C3D"/>
    <w:rsid w:val="25B34811"/>
    <w:rsid w:val="25C3BB44"/>
    <w:rsid w:val="25CE623A"/>
    <w:rsid w:val="2619ECE9"/>
    <w:rsid w:val="265AA1F0"/>
    <w:rsid w:val="2688A295"/>
    <w:rsid w:val="26D4D4C0"/>
    <w:rsid w:val="26D621C4"/>
    <w:rsid w:val="2744A9DB"/>
    <w:rsid w:val="2748AE9F"/>
    <w:rsid w:val="277300BB"/>
    <w:rsid w:val="277A65D9"/>
    <w:rsid w:val="27C38869"/>
    <w:rsid w:val="27C80893"/>
    <w:rsid w:val="284DF9DB"/>
    <w:rsid w:val="286D6D17"/>
    <w:rsid w:val="28768DB9"/>
    <w:rsid w:val="288565FC"/>
    <w:rsid w:val="28EDB363"/>
    <w:rsid w:val="2922EBA4"/>
    <w:rsid w:val="2924CE7C"/>
    <w:rsid w:val="29B8E3A9"/>
    <w:rsid w:val="29E7B032"/>
    <w:rsid w:val="2A04F963"/>
    <w:rsid w:val="2A2C08FE"/>
    <w:rsid w:val="2A3AAD56"/>
    <w:rsid w:val="2A9B4B2E"/>
    <w:rsid w:val="2ACA94F2"/>
    <w:rsid w:val="2AF541A5"/>
    <w:rsid w:val="2B0650F0"/>
    <w:rsid w:val="2B247A47"/>
    <w:rsid w:val="2BA199E2"/>
    <w:rsid w:val="2BA382F1"/>
    <w:rsid w:val="2BB9E88D"/>
    <w:rsid w:val="2BD3C9B2"/>
    <w:rsid w:val="2D1E1073"/>
    <w:rsid w:val="2D2EBCD3"/>
    <w:rsid w:val="2DA71EBF"/>
    <w:rsid w:val="2DBA351A"/>
    <w:rsid w:val="2DBAED18"/>
    <w:rsid w:val="2DCC6542"/>
    <w:rsid w:val="2E627855"/>
    <w:rsid w:val="2EF6F9F2"/>
    <w:rsid w:val="2F0DF875"/>
    <w:rsid w:val="2FF03EF2"/>
    <w:rsid w:val="2FF75B19"/>
    <w:rsid w:val="30679FB6"/>
    <w:rsid w:val="30748684"/>
    <w:rsid w:val="308A7AA1"/>
    <w:rsid w:val="30B7CB1C"/>
    <w:rsid w:val="30DF6509"/>
    <w:rsid w:val="3123C1A3"/>
    <w:rsid w:val="313CE7EF"/>
    <w:rsid w:val="3196D101"/>
    <w:rsid w:val="319B1089"/>
    <w:rsid w:val="31C4C86C"/>
    <w:rsid w:val="31D35B43"/>
    <w:rsid w:val="31FCEA9A"/>
    <w:rsid w:val="32177BBA"/>
    <w:rsid w:val="327D1778"/>
    <w:rsid w:val="3294CC62"/>
    <w:rsid w:val="329A06BF"/>
    <w:rsid w:val="32B563E5"/>
    <w:rsid w:val="33045D31"/>
    <w:rsid w:val="3399FB06"/>
    <w:rsid w:val="33BF0FB6"/>
    <w:rsid w:val="340318F0"/>
    <w:rsid w:val="34394BDA"/>
    <w:rsid w:val="348F7AE8"/>
    <w:rsid w:val="34CD37CA"/>
    <w:rsid w:val="3564D80E"/>
    <w:rsid w:val="35A5339C"/>
    <w:rsid w:val="35D4C5E0"/>
    <w:rsid w:val="35F4FEF9"/>
    <w:rsid w:val="3618D4FF"/>
    <w:rsid w:val="36228AB8"/>
    <w:rsid w:val="362762A6"/>
    <w:rsid w:val="36840ABF"/>
    <w:rsid w:val="36F5ED34"/>
    <w:rsid w:val="3737F7D6"/>
    <w:rsid w:val="37AB441F"/>
    <w:rsid w:val="37C87CCD"/>
    <w:rsid w:val="37E69F09"/>
    <w:rsid w:val="382F42BF"/>
    <w:rsid w:val="382F90D9"/>
    <w:rsid w:val="38501561"/>
    <w:rsid w:val="389378A0"/>
    <w:rsid w:val="38CBD974"/>
    <w:rsid w:val="390148DA"/>
    <w:rsid w:val="395C9BF9"/>
    <w:rsid w:val="399508AC"/>
    <w:rsid w:val="3AD3E2E2"/>
    <w:rsid w:val="3AEF4B97"/>
    <w:rsid w:val="3B2FDCEE"/>
    <w:rsid w:val="3B524571"/>
    <w:rsid w:val="3B6ADF8C"/>
    <w:rsid w:val="3B9777D3"/>
    <w:rsid w:val="3B990B10"/>
    <w:rsid w:val="3B9B49E4"/>
    <w:rsid w:val="3B9FFEB9"/>
    <w:rsid w:val="3C747FCD"/>
    <w:rsid w:val="3C760DA4"/>
    <w:rsid w:val="3CA8C151"/>
    <w:rsid w:val="3CAE9A39"/>
    <w:rsid w:val="3CD47D5A"/>
    <w:rsid w:val="3CF496F7"/>
    <w:rsid w:val="3D049D52"/>
    <w:rsid w:val="3D3E38D7"/>
    <w:rsid w:val="3D79E21A"/>
    <w:rsid w:val="3DDE3EE0"/>
    <w:rsid w:val="3DF4E485"/>
    <w:rsid w:val="3E0C7D9D"/>
    <w:rsid w:val="3EA24D73"/>
    <w:rsid w:val="3F00F21F"/>
    <w:rsid w:val="3F07E0EC"/>
    <w:rsid w:val="3F158EF0"/>
    <w:rsid w:val="3F7991F6"/>
    <w:rsid w:val="3FB7DDE7"/>
    <w:rsid w:val="401D08CC"/>
    <w:rsid w:val="4020911B"/>
    <w:rsid w:val="406DB375"/>
    <w:rsid w:val="4090B3B7"/>
    <w:rsid w:val="41163F23"/>
    <w:rsid w:val="41520999"/>
    <w:rsid w:val="41E80536"/>
    <w:rsid w:val="422D180B"/>
    <w:rsid w:val="4261A225"/>
    <w:rsid w:val="428524A2"/>
    <w:rsid w:val="42905134"/>
    <w:rsid w:val="42907F31"/>
    <w:rsid w:val="42AE07AE"/>
    <w:rsid w:val="42FD29D1"/>
    <w:rsid w:val="434E2599"/>
    <w:rsid w:val="43652BBA"/>
    <w:rsid w:val="4386CC15"/>
    <w:rsid w:val="4411F555"/>
    <w:rsid w:val="4469A79C"/>
    <w:rsid w:val="449CBE70"/>
    <w:rsid w:val="44C9D144"/>
    <w:rsid w:val="44E8EB48"/>
    <w:rsid w:val="45746F46"/>
    <w:rsid w:val="45EC666C"/>
    <w:rsid w:val="45EEDD79"/>
    <w:rsid w:val="45FC2B2F"/>
    <w:rsid w:val="460051E6"/>
    <w:rsid w:val="460C3A23"/>
    <w:rsid w:val="46782115"/>
    <w:rsid w:val="47386FBA"/>
    <w:rsid w:val="476E31F5"/>
    <w:rsid w:val="47B9D3D1"/>
    <w:rsid w:val="48176C36"/>
    <w:rsid w:val="483BBC66"/>
    <w:rsid w:val="490E7211"/>
    <w:rsid w:val="49241129"/>
    <w:rsid w:val="49A287BE"/>
    <w:rsid w:val="49A80B21"/>
    <w:rsid w:val="49A89644"/>
    <w:rsid w:val="49AF1BCE"/>
    <w:rsid w:val="49DAAB1D"/>
    <w:rsid w:val="4A38F5D8"/>
    <w:rsid w:val="4A77821A"/>
    <w:rsid w:val="4AAED39F"/>
    <w:rsid w:val="4AD246ED"/>
    <w:rsid w:val="4B33AE7D"/>
    <w:rsid w:val="4B6DD687"/>
    <w:rsid w:val="4B967E21"/>
    <w:rsid w:val="4BF28A0F"/>
    <w:rsid w:val="4C51BFCC"/>
    <w:rsid w:val="4CA67D49"/>
    <w:rsid w:val="4D3183A2"/>
    <w:rsid w:val="4D3A1394"/>
    <w:rsid w:val="4D9738C1"/>
    <w:rsid w:val="4E443669"/>
    <w:rsid w:val="4E524AA3"/>
    <w:rsid w:val="4EC0A833"/>
    <w:rsid w:val="4EC75D39"/>
    <w:rsid w:val="4EE90837"/>
    <w:rsid w:val="4EF544C1"/>
    <w:rsid w:val="4EF6AF8F"/>
    <w:rsid w:val="4F14D8B9"/>
    <w:rsid w:val="4F8159D3"/>
    <w:rsid w:val="4F83F5C3"/>
    <w:rsid w:val="4FC64891"/>
    <w:rsid w:val="5039A551"/>
    <w:rsid w:val="5043718E"/>
    <w:rsid w:val="50619CFD"/>
    <w:rsid w:val="50C2AA48"/>
    <w:rsid w:val="50F8C473"/>
    <w:rsid w:val="512A25CF"/>
    <w:rsid w:val="5180BE8C"/>
    <w:rsid w:val="5183A21C"/>
    <w:rsid w:val="51B09399"/>
    <w:rsid w:val="51C79D77"/>
    <w:rsid w:val="526C6C9B"/>
    <w:rsid w:val="52C1CCCF"/>
    <w:rsid w:val="52D8625B"/>
    <w:rsid w:val="52D8D47D"/>
    <w:rsid w:val="533AC4CF"/>
    <w:rsid w:val="5348AF61"/>
    <w:rsid w:val="536EF2D7"/>
    <w:rsid w:val="537BBFD1"/>
    <w:rsid w:val="53CE0D2B"/>
    <w:rsid w:val="53F5106B"/>
    <w:rsid w:val="545C07D4"/>
    <w:rsid w:val="54848312"/>
    <w:rsid w:val="5523D8EA"/>
    <w:rsid w:val="5546637B"/>
    <w:rsid w:val="5555F5F0"/>
    <w:rsid w:val="55712616"/>
    <w:rsid w:val="5576AC62"/>
    <w:rsid w:val="55BED950"/>
    <w:rsid w:val="56D5B803"/>
    <w:rsid w:val="56F14985"/>
    <w:rsid w:val="56F9F607"/>
    <w:rsid w:val="57A79E62"/>
    <w:rsid w:val="57B63062"/>
    <w:rsid w:val="57BE744C"/>
    <w:rsid w:val="581BD9AC"/>
    <w:rsid w:val="583D2EED"/>
    <w:rsid w:val="585A45DA"/>
    <w:rsid w:val="5864F483"/>
    <w:rsid w:val="586AF961"/>
    <w:rsid w:val="587E4FE8"/>
    <w:rsid w:val="5920C96C"/>
    <w:rsid w:val="592678E0"/>
    <w:rsid w:val="5953F863"/>
    <w:rsid w:val="59D6E701"/>
    <w:rsid w:val="59FD4300"/>
    <w:rsid w:val="5A1752A6"/>
    <w:rsid w:val="5A559D8B"/>
    <w:rsid w:val="5AA61EB1"/>
    <w:rsid w:val="5AEB0946"/>
    <w:rsid w:val="5BE80CF3"/>
    <w:rsid w:val="5C3BE959"/>
    <w:rsid w:val="5C9F3310"/>
    <w:rsid w:val="5CE00B65"/>
    <w:rsid w:val="5CE181F7"/>
    <w:rsid w:val="5CECCFB5"/>
    <w:rsid w:val="5D15A0E1"/>
    <w:rsid w:val="5D3E90C1"/>
    <w:rsid w:val="5DE3AE0A"/>
    <w:rsid w:val="5E04FCA5"/>
    <w:rsid w:val="5E5F9435"/>
    <w:rsid w:val="5E70D0C2"/>
    <w:rsid w:val="5E789964"/>
    <w:rsid w:val="5E85522B"/>
    <w:rsid w:val="5E8FBE22"/>
    <w:rsid w:val="5E99E686"/>
    <w:rsid w:val="5EC5F320"/>
    <w:rsid w:val="5EC9A31F"/>
    <w:rsid w:val="5EE280D5"/>
    <w:rsid w:val="5F6AB0CF"/>
    <w:rsid w:val="5F857896"/>
    <w:rsid w:val="5F9ABA0B"/>
    <w:rsid w:val="5FEB5225"/>
    <w:rsid w:val="5FFB1D2E"/>
    <w:rsid w:val="60213B78"/>
    <w:rsid w:val="6057CC57"/>
    <w:rsid w:val="6088EAF2"/>
    <w:rsid w:val="60ABC425"/>
    <w:rsid w:val="60B53521"/>
    <w:rsid w:val="610E06DA"/>
    <w:rsid w:val="62165AC5"/>
    <w:rsid w:val="627A4A6A"/>
    <w:rsid w:val="62B8D446"/>
    <w:rsid w:val="6302E451"/>
    <w:rsid w:val="63193088"/>
    <w:rsid w:val="63214831"/>
    <w:rsid w:val="6334D08B"/>
    <w:rsid w:val="6387A6A9"/>
    <w:rsid w:val="639F3062"/>
    <w:rsid w:val="63C41C3B"/>
    <w:rsid w:val="63D938C1"/>
    <w:rsid w:val="6411B722"/>
    <w:rsid w:val="6425173A"/>
    <w:rsid w:val="6429E496"/>
    <w:rsid w:val="645BD9F4"/>
    <w:rsid w:val="646250B6"/>
    <w:rsid w:val="64993BC1"/>
    <w:rsid w:val="64B921EA"/>
    <w:rsid w:val="64C6CBAB"/>
    <w:rsid w:val="6535B058"/>
    <w:rsid w:val="653EFC69"/>
    <w:rsid w:val="658070AA"/>
    <w:rsid w:val="65AF58ED"/>
    <w:rsid w:val="65B69187"/>
    <w:rsid w:val="65B879F7"/>
    <w:rsid w:val="668A3A70"/>
    <w:rsid w:val="6692C637"/>
    <w:rsid w:val="669E13A9"/>
    <w:rsid w:val="66F00E9E"/>
    <w:rsid w:val="6700B178"/>
    <w:rsid w:val="6724C603"/>
    <w:rsid w:val="673A305C"/>
    <w:rsid w:val="67A036EE"/>
    <w:rsid w:val="67F38ED5"/>
    <w:rsid w:val="6834AC7E"/>
    <w:rsid w:val="683B8BB1"/>
    <w:rsid w:val="684876FC"/>
    <w:rsid w:val="68CFA1CD"/>
    <w:rsid w:val="691C8502"/>
    <w:rsid w:val="695B3243"/>
    <w:rsid w:val="6960840D"/>
    <w:rsid w:val="6966C42F"/>
    <w:rsid w:val="69970A8A"/>
    <w:rsid w:val="69C705DD"/>
    <w:rsid w:val="6A14F565"/>
    <w:rsid w:val="6A2539DB"/>
    <w:rsid w:val="6ABF449F"/>
    <w:rsid w:val="6B00D69E"/>
    <w:rsid w:val="6B23AA36"/>
    <w:rsid w:val="6B492120"/>
    <w:rsid w:val="6B6FD709"/>
    <w:rsid w:val="6C2B8008"/>
    <w:rsid w:val="6C2D92B7"/>
    <w:rsid w:val="6C5C36B9"/>
    <w:rsid w:val="6C60F115"/>
    <w:rsid w:val="6CCC3AA5"/>
    <w:rsid w:val="6CEB3357"/>
    <w:rsid w:val="6CEC2BE0"/>
    <w:rsid w:val="6CFC557F"/>
    <w:rsid w:val="6D17D487"/>
    <w:rsid w:val="6D3EBDB4"/>
    <w:rsid w:val="6D522732"/>
    <w:rsid w:val="6DAA785E"/>
    <w:rsid w:val="6E124EB8"/>
    <w:rsid w:val="6F169305"/>
    <w:rsid w:val="6F174B26"/>
    <w:rsid w:val="6F704201"/>
    <w:rsid w:val="6F808DA1"/>
    <w:rsid w:val="6FA2D141"/>
    <w:rsid w:val="6FCF8139"/>
    <w:rsid w:val="6FD574C5"/>
    <w:rsid w:val="6FDB51C0"/>
    <w:rsid w:val="6FFB8A4A"/>
    <w:rsid w:val="7025CD28"/>
    <w:rsid w:val="70374264"/>
    <w:rsid w:val="7040FCC2"/>
    <w:rsid w:val="7085FFAA"/>
    <w:rsid w:val="7090823D"/>
    <w:rsid w:val="70B4A050"/>
    <w:rsid w:val="71601D40"/>
    <w:rsid w:val="71711B69"/>
    <w:rsid w:val="7197C92E"/>
    <w:rsid w:val="71B41EB4"/>
    <w:rsid w:val="71C8B9CC"/>
    <w:rsid w:val="72335C27"/>
    <w:rsid w:val="726FC81F"/>
    <w:rsid w:val="7273CBD5"/>
    <w:rsid w:val="728191F1"/>
    <w:rsid w:val="72D2E3E3"/>
    <w:rsid w:val="72DD07B0"/>
    <w:rsid w:val="734E3A95"/>
    <w:rsid w:val="735C0C91"/>
    <w:rsid w:val="739728C2"/>
    <w:rsid w:val="742FE105"/>
    <w:rsid w:val="745B0A0A"/>
    <w:rsid w:val="74A6A5BF"/>
    <w:rsid w:val="74BD6F57"/>
    <w:rsid w:val="74EA2D7A"/>
    <w:rsid w:val="75045CC4"/>
    <w:rsid w:val="750A376B"/>
    <w:rsid w:val="7520990D"/>
    <w:rsid w:val="75246EFB"/>
    <w:rsid w:val="75324924"/>
    <w:rsid w:val="75404EF1"/>
    <w:rsid w:val="75477B12"/>
    <w:rsid w:val="75636C08"/>
    <w:rsid w:val="7578E5C3"/>
    <w:rsid w:val="75A75C08"/>
    <w:rsid w:val="7663DD01"/>
    <w:rsid w:val="768AB30D"/>
    <w:rsid w:val="769E1D62"/>
    <w:rsid w:val="77675F5D"/>
    <w:rsid w:val="777FCDE8"/>
    <w:rsid w:val="7790336A"/>
    <w:rsid w:val="78310E0E"/>
    <w:rsid w:val="78799985"/>
    <w:rsid w:val="78E787F5"/>
    <w:rsid w:val="79230C46"/>
    <w:rsid w:val="79344A38"/>
    <w:rsid w:val="794F3CA0"/>
    <w:rsid w:val="79598B39"/>
    <w:rsid w:val="79652470"/>
    <w:rsid w:val="797743EB"/>
    <w:rsid w:val="79A51C42"/>
    <w:rsid w:val="79A65706"/>
    <w:rsid w:val="79ADE92E"/>
    <w:rsid w:val="79BA2A31"/>
    <w:rsid w:val="79DC5FCB"/>
    <w:rsid w:val="79DD55CF"/>
    <w:rsid w:val="7A1B91EE"/>
    <w:rsid w:val="7A265350"/>
    <w:rsid w:val="7A2D8FAB"/>
    <w:rsid w:val="7B1AD25E"/>
    <w:rsid w:val="7BCDFB6D"/>
    <w:rsid w:val="7BE3B99E"/>
    <w:rsid w:val="7C42F4C8"/>
    <w:rsid w:val="7C73B8AE"/>
    <w:rsid w:val="7C944851"/>
    <w:rsid w:val="7D7379B4"/>
    <w:rsid w:val="7D8AAD90"/>
    <w:rsid w:val="7D94F89F"/>
    <w:rsid w:val="7E190521"/>
    <w:rsid w:val="7EAC6330"/>
    <w:rsid w:val="7EB24F76"/>
    <w:rsid w:val="7EB4DC06"/>
    <w:rsid w:val="7ED93EAD"/>
    <w:rsid w:val="7EE9099A"/>
    <w:rsid w:val="7F1C605F"/>
    <w:rsid w:val="7F1FF378"/>
    <w:rsid w:val="7F71B4B7"/>
    <w:rsid w:val="7F9F4A8C"/>
    <w:rsid w:val="7FA07DE4"/>
    <w:rsid w:val="7FFEC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1EBB2"/>
  <w15:docId w15:val="{220F06BD-1192-42D8-9EEA-8BEE7791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63E8"/>
    <w:pPr>
      <w:spacing w:after="402" w:line="311" w:lineRule="auto"/>
      <w:ind w:left="398" w:right="43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pPr>
      <w:keepNext/>
      <w:keepLines/>
      <w:spacing w:after="224"/>
      <w:ind w:left="10" w:hanging="10"/>
      <w:jc w:val="right"/>
      <w:outlineLvl w:val="0"/>
    </w:pPr>
    <w:rPr>
      <w:rFonts w:ascii="Poppins" w:eastAsia="Poppins" w:hAnsi="Poppins" w:cs="Poppins"/>
      <w:b/>
      <w:color w:val="00608F"/>
      <w:sz w:val="47"/>
    </w:rPr>
  </w:style>
  <w:style w:type="paragraph" w:styleId="Ttulo2">
    <w:name w:val="heading 2"/>
    <w:next w:val="Normal"/>
    <w:link w:val="Ttulo2Char"/>
    <w:uiPriority w:val="9"/>
    <w:unhideWhenUsed/>
    <w:pPr>
      <w:keepNext/>
      <w:keepLines/>
      <w:spacing w:after="138"/>
      <w:ind w:left="63" w:hanging="10"/>
      <w:outlineLvl w:val="1"/>
    </w:pPr>
    <w:rPr>
      <w:rFonts w:ascii="Poppins" w:eastAsia="Poppins" w:hAnsi="Poppins" w:cs="Poppins"/>
      <w:b/>
      <w:color w:val="004482"/>
      <w:sz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DF12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Poppins" w:eastAsia="Poppins" w:hAnsi="Poppins" w:cs="Poppins"/>
      <w:b/>
      <w:color w:val="00608F"/>
      <w:sz w:val="47"/>
    </w:rPr>
  </w:style>
  <w:style w:type="character" w:customStyle="1" w:styleId="Ttulo2Char">
    <w:name w:val="Título 2 Char"/>
    <w:link w:val="Ttulo2"/>
    <w:rPr>
      <w:rFonts w:ascii="Poppins" w:eastAsia="Poppins" w:hAnsi="Poppins" w:cs="Poppins"/>
      <w:b/>
      <w:color w:val="004482"/>
      <w:sz w:val="32"/>
    </w:rPr>
  </w:style>
  <w:style w:type="paragraph" w:styleId="Cabealho">
    <w:name w:val="header"/>
    <w:basedOn w:val="Normal"/>
    <w:link w:val="CabealhoChar"/>
    <w:uiPriority w:val="99"/>
    <w:unhideWhenUsed/>
    <w:rsid w:val="003A2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82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3A2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82"/>
    <w:rPr>
      <w:rFonts w:ascii="Calibri" w:eastAsia="Calibri" w:hAnsi="Calibri" w:cs="Calibri"/>
      <w:color w:val="000000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12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6B798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7FFECE90"/>
    <w:rPr>
      <w:color w:val="0563C1"/>
      <w:u w:val="single"/>
    </w:rPr>
  </w:style>
  <w:style w:type="paragraph" w:customStyle="1" w:styleId="Se-Licitaes">
    <w:name w:val="Seç-Licitações"/>
    <w:basedOn w:val="Normal"/>
    <w:link w:val="Se-LicitaesChar"/>
    <w:autoRedefine/>
    <w:qFormat/>
    <w:rsid w:val="002D7400"/>
    <w:pPr>
      <w:spacing w:before="360" w:after="360" w:line="240" w:lineRule="auto"/>
      <w:ind w:left="0" w:right="0" w:firstLine="0"/>
    </w:pPr>
    <w:rPr>
      <w:rFonts w:ascii="Fira Sans" w:hAnsi="Fira Sans" w:cs="Poppins"/>
      <w:b/>
      <w:bCs/>
      <w:color w:val="E16305"/>
      <w:sz w:val="36"/>
      <w:szCs w:val="36"/>
    </w:rPr>
  </w:style>
  <w:style w:type="paragraph" w:customStyle="1" w:styleId="Descrio">
    <w:name w:val="Descrição"/>
    <w:basedOn w:val="NormalWeb"/>
    <w:link w:val="DescrioChar"/>
    <w:rsid w:val="00E655E5"/>
    <w:pPr>
      <w:spacing w:before="0" w:beforeAutospacing="0" w:after="0" w:afterAutospacing="0"/>
      <w:ind w:firstLine="708"/>
      <w:jc w:val="both"/>
    </w:pPr>
    <w:rPr>
      <w:rFonts w:ascii="Fira Sans Light" w:hAnsi="Fira Sans Light" w:cs="Calibri"/>
      <w:sz w:val="28"/>
      <w:szCs w:val="28"/>
    </w:rPr>
  </w:style>
  <w:style w:type="character" w:customStyle="1" w:styleId="Se-LicitaesChar">
    <w:name w:val="Seç-Licitações Char"/>
    <w:basedOn w:val="Fontepargpadro"/>
    <w:link w:val="Se-Licitaes"/>
    <w:rsid w:val="002D7400"/>
    <w:rPr>
      <w:rFonts w:ascii="Fira Sans" w:eastAsia="Calibri" w:hAnsi="Fira Sans" w:cs="Poppins"/>
      <w:b/>
      <w:bCs/>
      <w:color w:val="E16305"/>
      <w:sz w:val="36"/>
      <w:szCs w:val="36"/>
    </w:rPr>
  </w:style>
  <w:style w:type="paragraph" w:customStyle="1" w:styleId="1Descritivo">
    <w:name w:val="1. Descritivo"/>
    <w:basedOn w:val="Descrio"/>
    <w:link w:val="1DescritivoChar"/>
    <w:autoRedefine/>
    <w:qFormat/>
    <w:rsid w:val="000864EB"/>
    <w:pPr>
      <w:spacing w:after="160" w:line="380" w:lineRule="exact"/>
      <w:ind w:right="284" w:firstLine="0"/>
    </w:pPr>
    <w:rPr>
      <w:sz w:val="24"/>
      <w:szCs w:val="26"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E655E5"/>
    <w:rPr>
      <w:rFonts w:ascii="Times New Roman" w:eastAsia="Times New Roman" w:hAnsi="Times New Roman" w:cs="Times New Roman"/>
      <w:sz w:val="24"/>
      <w:szCs w:val="24"/>
    </w:rPr>
  </w:style>
  <w:style w:type="character" w:customStyle="1" w:styleId="DescrioChar">
    <w:name w:val="Descrição Char"/>
    <w:basedOn w:val="NormalWebChar"/>
    <w:link w:val="Descrio"/>
    <w:rsid w:val="00E655E5"/>
    <w:rPr>
      <w:rFonts w:ascii="Fira Sans Light" w:eastAsia="Times New Roman" w:hAnsi="Fira Sans Light" w:cs="Calibri"/>
      <w:sz w:val="28"/>
      <w:szCs w:val="28"/>
    </w:rPr>
  </w:style>
  <w:style w:type="paragraph" w:customStyle="1" w:styleId="3EmentadaDeciso">
    <w:name w:val="3. Ementa da Decisão"/>
    <w:basedOn w:val="Normal"/>
    <w:link w:val="3EmentadaDecisoChar"/>
    <w:qFormat/>
    <w:rsid w:val="00EC7637"/>
    <w:pPr>
      <w:spacing w:after="0" w:line="360" w:lineRule="exact"/>
      <w:ind w:left="851" w:right="284" w:firstLine="709"/>
    </w:pPr>
    <w:rPr>
      <w:rFonts w:ascii="Fira Sans Light" w:eastAsiaTheme="minorEastAsia" w:hAnsi="Fira Sans Light"/>
      <w:color w:val="auto"/>
      <w:sz w:val="22"/>
    </w:rPr>
  </w:style>
  <w:style w:type="character" w:customStyle="1" w:styleId="1DescritivoChar">
    <w:name w:val="1. Descritivo Char"/>
    <w:basedOn w:val="DescrioChar"/>
    <w:link w:val="1Descritivo"/>
    <w:rsid w:val="000864EB"/>
    <w:rPr>
      <w:rFonts w:ascii="Fira Sans Light" w:eastAsia="Times New Roman" w:hAnsi="Fira Sans Light" w:cs="Calibri"/>
      <w:sz w:val="24"/>
      <w:szCs w:val="26"/>
    </w:rPr>
  </w:style>
  <w:style w:type="paragraph" w:customStyle="1" w:styleId="2Verbetao">
    <w:name w:val="2. Verbetação"/>
    <w:basedOn w:val="Normal"/>
    <w:link w:val="2VerbetaoChar"/>
    <w:qFormat/>
    <w:rsid w:val="000D042C"/>
    <w:pPr>
      <w:tabs>
        <w:tab w:val="left" w:pos="851"/>
      </w:tabs>
      <w:autoSpaceDE w:val="0"/>
      <w:autoSpaceDN w:val="0"/>
      <w:adjustRightInd w:val="0"/>
      <w:spacing w:after="0" w:line="360" w:lineRule="exact"/>
      <w:ind w:left="0" w:right="284" w:firstLine="0"/>
    </w:pPr>
    <w:rPr>
      <w:rFonts w:ascii="Fira Sans Medium" w:hAnsi="Fira Sans Medium"/>
      <w:caps/>
      <w:sz w:val="22"/>
    </w:rPr>
  </w:style>
  <w:style w:type="character" w:customStyle="1" w:styleId="3EmentadaDecisoChar">
    <w:name w:val="3. Ementa da Decisão Char"/>
    <w:basedOn w:val="Fontepargpadro"/>
    <w:link w:val="3EmentadaDeciso"/>
    <w:rsid w:val="00EC7637"/>
    <w:rPr>
      <w:rFonts w:ascii="Fira Sans Light" w:hAnsi="Fira Sans Light" w:cs="Calibri"/>
    </w:rPr>
  </w:style>
  <w:style w:type="table" w:styleId="Tabelacomgrade">
    <w:name w:val="Table Grid"/>
    <w:basedOn w:val="Tabelanormal"/>
    <w:uiPriority w:val="39"/>
    <w:rsid w:val="0076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VerbetaoChar">
    <w:name w:val="2. Verbetação Char"/>
    <w:basedOn w:val="Fontepargpadro"/>
    <w:link w:val="2Verbetao"/>
    <w:rsid w:val="004471A8"/>
    <w:rPr>
      <w:rFonts w:ascii="Fira Sans Medium" w:eastAsia="Calibri" w:hAnsi="Fira Sans Medium" w:cs="Calibri"/>
      <w:caps/>
      <w:color w:val="000000"/>
    </w:rPr>
  </w:style>
  <w:style w:type="paragraph" w:customStyle="1" w:styleId="ZRelatorsesso">
    <w:name w:val="Z. Relator/sessão"/>
    <w:basedOn w:val="3EmentadaDeciso"/>
    <w:qFormat/>
    <w:rsid w:val="00C21A32"/>
    <w:pPr>
      <w:ind w:left="57" w:firstLine="0"/>
      <w:jc w:val="left"/>
    </w:pPr>
    <w:rPr>
      <w:rFonts w:ascii="Fira Sans Medium" w:hAnsi="Fira Sans Medium"/>
    </w:rPr>
  </w:style>
  <w:style w:type="paragraph" w:customStyle="1" w:styleId="ZLinhadivisria">
    <w:name w:val="Z. Linha divisória"/>
    <w:basedOn w:val="1Descritivo"/>
    <w:autoRedefine/>
    <w:qFormat/>
    <w:rsid w:val="002A26B7"/>
    <w:pPr>
      <w:spacing w:before="320" w:after="320"/>
      <w:jc w:val="center"/>
    </w:pPr>
    <w:rPr>
      <w:rFonts w:ascii="Fira Sans Condensed Black" w:hAnsi="Fira Sans Condensed Black"/>
      <w:color w:val="4472C4" w:themeColor="accent1"/>
      <w:spacing w:val="-20"/>
    </w:rPr>
  </w:style>
  <w:style w:type="paragraph" w:styleId="PargrafodaLista">
    <w:name w:val="List Paragraph"/>
    <w:basedOn w:val="Normal"/>
    <w:uiPriority w:val="34"/>
    <w:rsid w:val="004334A4"/>
    <w:pPr>
      <w:ind w:left="720"/>
      <w:contextualSpacing/>
    </w:pPr>
  </w:style>
  <w:style w:type="paragraph" w:customStyle="1" w:styleId="4Enunciado">
    <w:name w:val="4. Enunciado"/>
    <w:basedOn w:val="3EmentadaDeciso"/>
    <w:qFormat/>
    <w:rsid w:val="009F618D"/>
    <w:pPr>
      <w:numPr>
        <w:numId w:val="4"/>
      </w:numPr>
      <w:spacing w:after="120"/>
    </w:pPr>
  </w:style>
  <w:style w:type="paragraph" w:customStyle="1" w:styleId="Enunciado2">
    <w:name w:val="Enunciado 2"/>
    <w:basedOn w:val="Normal"/>
    <w:autoRedefine/>
    <w:rsid w:val="00DC6DFA"/>
    <w:pPr>
      <w:spacing w:after="0" w:line="240" w:lineRule="auto"/>
      <w:ind w:left="0" w:right="0" w:firstLine="0"/>
    </w:pPr>
    <w:rPr>
      <w:rFonts w:ascii="Fira Sans Medium" w:hAnsi="Fira Sans Medium"/>
      <w:caps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FF57F0"/>
    <w:rPr>
      <w:color w:val="605E5C"/>
      <w:shd w:val="clear" w:color="auto" w:fill="E1DFDD"/>
    </w:rPr>
  </w:style>
  <w:style w:type="paragraph" w:customStyle="1" w:styleId="Se-Pessoal">
    <w:name w:val="Seç-Pessoal"/>
    <w:basedOn w:val="Se-Licitaes"/>
    <w:link w:val="Se-PessoalChar"/>
    <w:autoRedefine/>
    <w:qFormat/>
    <w:rsid w:val="00CC7D7E"/>
    <w:rPr>
      <w:color w:val="B5468E"/>
    </w:rPr>
  </w:style>
  <w:style w:type="paragraph" w:customStyle="1" w:styleId="Se-Processual">
    <w:name w:val="Seç-Processual"/>
    <w:basedOn w:val="Se-Pessoal"/>
    <w:link w:val="Se-ProcessualChar"/>
    <w:qFormat/>
    <w:rsid w:val="00E80E30"/>
    <w:rPr>
      <w:color w:val="78A334"/>
    </w:rPr>
  </w:style>
  <w:style w:type="character" w:customStyle="1" w:styleId="Se-PessoalChar">
    <w:name w:val="Seç-Pessoal Char"/>
    <w:basedOn w:val="Se-LicitaesChar"/>
    <w:link w:val="Se-Pessoal"/>
    <w:rsid w:val="00CC7D7E"/>
    <w:rPr>
      <w:rFonts w:ascii="Fira Sans" w:eastAsia="Calibri" w:hAnsi="Fira Sans" w:cs="Poppins"/>
      <w:b/>
      <w:bCs/>
      <w:color w:val="B5468E"/>
      <w:sz w:val="36"/>
      <w:szCs w:val="36"/>
    </w:rPr>
  </w:style>
  <w:style w:type="character" w:customStyle="1" w:styleId="Se-ProcessualChar">
    <w:name w:val="Seç-Processual Char"/>
    <w:basedOn w:val="Se-PessoalChar"/>
    <w:link w:val="Se-Processual"/>
    <w:rsid w:val="00E80E30"/>
    <w:rPr>
      <w:rFonts w:ascii="Fira Sans" w:eastAsia="Calibri" w:hAnsi="Fira Sans" w:cs="Poppins"/>
      <w:b/>
      <w:bCs/>
      <w:color w:val="78A334"/>
      <w:sz w:val="36"/>
      <w:szCs w:val="36"/>
    </w:rPr>
  </w:style>
  <w:style w:type="paragraph" w:customStyle="1" w:styleId="Contas">
    <w:name w:val="Contas"/>
    <w:basedOn w:val="Se-Processual"/>
    <w:rsid w:val="00E03E53"/>
    <w:rPr>
      <w:color w:val="7030A0"/>
    </w:rPr>
  </w:style>
  <w:style w:type="paragraph" w:customStyle="1" w:styleId="Se-GestoPblica">
    <w:name w:val="Seç-GestãoPública"/>
    <w:basedOn w:val="Se-Pessoal"/>
    <w:link w:val="Se-GestoPblicaChar"/>
    <w:qFormat/>
    <w:rsid w:val="002D7400"/>
    <w:rPr>
      <w:color w:val="442791"/>
    </w:rPr>
  </w:style>
  <w:style w:type="character" w:customStyle="1" w:styleId="Se-GestoPblicaChar">
    <w:name w:val="Seç-GestãoPública Char"/>
    <w:basedOn w:val="Se-PessoalChar"/>
    <w:link w:val="Se-GestoPblica"/>
    <w:rsid w:val="002D7400"/>
    <w:rPr>
      <w:rFonts w:ascii="Fira Sans" w:eastAsia="Calibri" w:hAnsi="Fira Sans" w:cs="Poppins"/>
      <w:b/>
      <w:bCs/>
      <w:color w:val="442791"/>
      <w:sz w:val="36"/>
      <w:szCs w:val="36"/>
    </w:rPr>
  </w:style>
  <w:style w:type="paragraph" w:customStyle="1" w:styleId="Se-FinanasPblicas">
    <w:name w:val="Seç-FinançasPúblicas"/>
    <w:basedOn w:val="Se-Pessoal"/>
    <w:link w:val="Se-FinanasPblicasChar"/>
    <w:qFormat/>
    <w:rsid w:val="009A5B42"/>
    <w:rPr>
      <w:color w:val="1D826A"/>
    </w:rPr>
  </w:style>
  <w:style w:type="character" w:customStyle="1" w:styleId="Se-FinanasPblicasChar">
    <w:name w:val="Seç-FinançasPúblicas Char"/>
    <w:basedOn w:val="Se-PessoalChar"/>
    <w:link w:val="Se-FinanasPblicas"/>
    <w:rsid w:val="009A5B42"/>
    <w:rPr>
      <w:rFonts w:ascii="Fira Sans" w:eastAsia="Calibri" w:hAnsi="Fira Sans" w:cs="Poppins"/>
      <w:b/>
      <w:bCs/>
      <w:color w:val="1D826A"/>
      <w:sz w:val="36"/>
      <w:szCs w:val="36"/>
    </w:rPr>
  </w:style>
  <w:style w:type="paragraph" w:customStyle="1" w:styleId="Se-Contas">
    <w:name w:val="Seç-Contas"/>
    <w:basedOn w:val="Se-Pessoal"/>
    <w:link w:val="Se-ContasChar"/>
    <w:qFormat/>
    <w:rsid w:val="0013155C"/>
    <w:rPr>
      <w:color w:val="4699B5"/>
    </w:rPr>
  </w:style>
  <w:style w:type="character" w:customStyle="1" w:styleId="Se-ContasChar">
    <w:name w:val="Seç-Contas Char"/>
    <w:basedOn w:val="Se-PessoalChar"/>
    <w:link w:val="Se-Contas"/>
    <w:rsid w:val="0013155C"/>
    <w:rPr>
      <w:rFonts w:ascii="Fira Sans" w:eastAsia="Calibri" w:hAnsi="Fira Sans" w:cs="Poppins"/>
      <w:b/>
      <w:bCs/>
      <w:color w:val="4699B5"/>
      <w:sz w:val="36"/>
      <w:szCs w:val="36"/>
    </w:rPr>
  </w:style>
  <w:style w:type="paragraph" w:customStyle="1" w:styleId="paragraph">
    <w:name w:val="paragraph"/>
    <w:basedOn w:val="Normal"/>
    <w:rsid w:val="00EF41F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EF41FB"/>
  </w:style>
  <w:style w:type="character" w:customStyle="1" w:styleId="eop">
    <w:name w:val="eop"/>
    <w:basedOn w:val="Fontepargpadro"/>
    <w:rsid w:val="00EF41FB"/>
  </w:style>
  <w:style w:type="character" w:styleId="HiperlinkVisitado">
    <w:name w:val="FollowedHyperlink"/>
    <w:basedOn w:val="Fontepargpadro"/>
    <w:uiPriority w:val="99"/>
    <w:semiHidden/>
    <w:unhideWhenUsed/>
    <w:rsid w:val="00AF4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nj.df.gov.br/sinj/Norma/51831/Lei_Complementar_1_09_05_1994.html" TargetMode="External"/><Relationship Id="rId18" Type="http://schemas.openxmlformats.org/officeDocument/2006/relationships/hyperlink" Target="https://etcdf.tc.df.gov.br/?a=consultaETCDF&amp;f=formPrincipal&amp;nrproc=9432&amp;anoproc=2012" TargetMode="External"/><Relationship Id="rId26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busca.tc.df.gov.br" TargetMode="External"/><Relationship Id="rId21" Type="http://schemas.openxmlformats.org/officeDocument/2006/relationships/hyperlink" Target="https://www.planalto.gov.br/ccivil_03/_ato2004-2006/2004/lei/l11079.htm" TargetMode="External"/><Relationship Id="rId34" Type="http://schemas.openxmlformats.org/officeDocument/2006/relationships/hyperlink" Target="https://www.sinj.df.gov.br/sinj/Norma/66634/LODF.html" TargetMode="External"/><Relationship Id="rId42" Type="http://schemas.openxmlformats.org/officeDocument/2006/relationships/hyperlink" Target="https://busca.tc.df.gov.br" TargetMode="External"/><Relationship Id="rId47" Type="http://schemas.openxmlformats.org/officeDocument/2006/relationships/hyperlink" Target="https://etcdf.tc.df.gov.br/?a=consultaETCDF&amp;f=formPrincipal&amp;nrproc=14935&amp;anoproc=2022" TargetMode="External"/><Relationship Id="rId50" Type="http://schemas.openxmlformats.org/officeDocument/2006/relationships/hyperlink" Target="https://www.sinj.df.gov.br/sinj/Norma/c6d9861977564b3eb748c1f165e295cb/exec_dec_37215_2016.html" TargetMode="External"/><Relationship Id="rId55" Type="http://schemas.openxmlformats.org/officeDocument/2006/relationships/hyperlink" Target="https://portal.stf.jus.br/processos/detalhe.asp?incidente=4326858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tcdf.tc.df.gov.br/?a=consultaETCDF&amp;f=formPrincipal&amp;nrproc=15721&amp;anoproc=2025" TargetMode="External"/><Relationship Id="rId29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1" Type="http://schemas.openxmlformats.org/officeDocument/2006/relationships/hyperlink" Target="https://busca.tc.df.gov.br" TargetMode="External"/><Relationship Id="rId24" Type="http://schemas.openxmlformats.org/officeDocument/2006/relationships/hyperlink" Target="https://etcdf.tc.df.gov.br/?a=consultaETCDF&amp;f=formPrincipal&amp;nrproc=471&amp;anoproc=2026" TargetMode="External"/><Relationship Id="rId32" Type="http://schemas.openxmlformats.org/officeDocument/2006/relationships/hyperlink" Target="https://www.planalto.gov.br/ccivil_03/_ato2011-2014/2014/lei/l13019.htm" TargetMode="External"/><Relationship Id="rId37" Type="http://schemas.openxmlformats.org/officeDocument/2006/relationships/hyperlink" Target="https://busca.tc.df.gov.br" TargetMode="External"/><Relationship Id="rId40" Type="http://schemas.openxmlformats.org/officeDocument/2006/relationships/hyperlink" Target="https://etcdf.tc.df.gov.br/?a=consultaETCDF&amp;f=formPrincipal&amp;nrproc=3582&amp;anoproc=1994" TargetMode="External"/><Relationship Id="rId45" Type="http://schemas.openxmlformats.org/officeDocument/2006/relationships/hyperlink" Target="https://etcdf.tc.df.gov.br/?a=consultaETCDF&amp;f=formPrincipal&amp;nrproc=4494&amp;anoproc=2025" TargetMode="External"/><Relationship Id="rId53" Type="http://schemas.openxmlformats.org/officeDocument/2006/relationships/hyperlink" Target="https://www.planalto.gov.br/ccivil_03/leis/l7289.htm" TargetMode="External"/><Relationship Id="rId58" Type="http://schemas.openxmlformats.org/officeDocument/2006/relationships/hyperlink" Target="https://etcdf.tc.df.gov.br/?a=consultaETCDF&amp;f=formPrincipal&amp;nrproc=16657&amp;anoproc=2019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busca.tc.df.gov.br" TargetMode="External"/><Relationship Id="rId14" Type="http://schemas.openxmlformats.org/officeDocument/2006/relationships/hyperlink" Target="https://www.sinj.df.gov.br/sinj/Norma/103f06688360405fbd9c5562e47f95a7/Resolu_o_296_15_09_2016.html" TargetMode="External"/><Relationship Id="rId22" Type="http://schemas.openxmlformats.org/officeDocument/2006/relationships/hyperlink" Target="https://www.sinj.df.gov.br/sinj/Norma/51712/Lei_3792_2006.html" TargetMode="External"/><Relationship Id="rId27" Type="http://schemas.openxmlformats.org/officeDocument/2006/relationships/hyperlink" Target="https://www.planalto.gov.br/ccivil_03/_ato2019-2022/2021/lei/l14133.htm" TargetMode="External"/><Relationship Id="rId30" Type="http://schemas.openxmlformats.org/officeDocument/2006/relationships/hyperlink" Target="https://busca.tc.df.gov.br" TargetMode="External"/><Relationship Id="rId35" Type="http://schemas.openxmlformats.org/officeDocument/2006/relationships/hyperlink" Target="https://www.sinj.df.gov.br/sinj/Norma/dafaadb15ff3452f82afc4390b5ee432/exec_dec_37843_2016.html" TargetMode="External"/><Relationship Id="rId43" Type="http://schemas.openxmlformats.org/officeDocument/2006/relationships/hyperlink" Target="https://etcdf.tc.df.gov.br/?a=consultaETCDF&amp;f=formPrincipal&amp;nrproc=16528&amp;anoproc=2013" TargetMode="External"/><Relationship Id="rId48" Type="http://schemas.openxmlformats.org/officeDocument/2006/relationships/hyperlink" Target="https://www.planalto.gov.br/ccivil_03/leis/l7289.htm" TargetMode="External"/><Relationship Id="rId56" Type="http://schemas.openxmlformats.org/officeDocument/2006/relationships/hyperlink" Target="https://portal.stf.jus.br/processos/detalhe.asp?incidente=716083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busca.tc.df.gov.b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tcdf.tc.df.gov.br/?a=consultaETCDF&amp;f=formPrincipal&amp;nrproc=12987&amp;anoproc=2025" TargetMode="External"/><Relationship Id="rId17" Type="http://schemas.openxmlformats.org/officeDocument/2006/relationships/hyperlink" Target="https://busca.tc.df.gov.br" TargetMode="External"/><Relationship Id="rId25" Type="http://schemas.openxmlformats.org/officeDocument/2006/relationships/hyperlink" Target="https://www.planalto.gov.br/ccivil_03/leis/l7418.htm" TargetMode="External"/><Relationship Id="rId33" Type="http://schemas.openxmlformats.org/officeDocument/2006/relationships/hyperlink" Target="https://www.planalto.gov.br/ccivil_03/_ato2011-2014/2014/lei/l13019.htm" TargetMode="External"/><Relationship Id="rId38" Type="http://schemas.openxmlformats.org/officeDocument/2006/relationships/hyperlink" Target="https://etcdf.tc.df.gov.br/?a=consultaETCDF&amp;f=formPrincipal&amp;nrproc=2927&amp;anoproc=2026" TargetMode="External"/><Relationship Id="rId46" Type="http://schemas.openxmlformats.org/officeDocument/2006/relationships/hyperlink" Target="https://busca.tc.df.gov.br" TargetMode="External"/><Relationship Id="rId59" Type="http://schemas.openxmlformats.org/officeDocument/2006/relationships/hyperlink" Target="https://www.sinj.df.gov.br/sinj/Norma/50633/Lei_2676_12_01_2001.html" TargetMode="External"/><Relationship Id="rId20" Type="http://schemas.openxmlformats.org/officeDocument/2006/relationships/hyperlink" Target="https://etcdf.tc.df.gov.br/?a=consultaETCDF&amp;f=formPrincipal&amp;nrproc=12528&amp;anoproc=2025" TargetMode="External"/><Relationship Id="rId41" Type="http://schemas.openxmlformats.org/officeDocument/2006/relationships/hyperlink" Target="https://www2.tc.df.gov.br/consultas-e-servicos/consultas/" TargetMode="External"/><Relationship Id="rId54" Type="http://schemas.openxmlformats.org/officeDocument/2006/relationships/hyperlink" Target="https://www.planalto.gov.br/ccivil_03/leis/2002/l10486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busca.tc.df.gov.br" TargetMode="External"/><Relationship Id="rId23" Type="http://schemas.openxmlformats.org/officeDocument/2006/relationships/hyperlink" Target="https://busca.tc.df.gov.br" TargetMode="External"/><Relationship Id="rId28" Type="http://schemas.openxmlformats.org/officeDocument/2006/relationships/hyperlink" Target="https://www.planalto.gov.br/ccivil_03/_ato2019-2022/2021/lei/l14133.htm" TargetMode="External"/><Relationship Id="rId36" Type="http://schemas.openxmlformats.org/officeDocument/2006/relationships/hyperlink" Target="https://www.sinj.df.gov.br/sinj/Norma/dafaadb15ff3452f82afc4390b5ee432/exec_dec_37843_2016.html" TargetMode="External"/><Relationship Id="rId49" Type="http://schemas.openxmlformats.org/officeDocument/2006/relationships/hyperlink" Target="https://www.planalto.gov.br/ccivil_03/leis/l7479.htm" TargetMode="External"/><Relationship Id="rId57" Type="http://schemas.openxmlformats.org/officeDocument/2006/relationships/hyperlink" Target="https://busca.tc.df.gov.br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tcdf.tc.df.gov.br/?a=consultaETCDF&amp;f=formPrincipal&amp;nrproc=9629&amp;anoproc=2025" TargetMode="External"/><Relationship Id="rId44" Type="http://schemas.openxmlformats.org/officeDocument/2006/relationships/hyperlink" Target="https://busca.tc.df.gov.br" TargetMode="External"/><Relationship Id="rId52" Type="http://schemas.openxmlformats.org/officeDocument/2006/relationships/hyperlink" Target="https://etcdf.tc.df.gov.br/?a=consultaETCDF&amp;f=formPrincipal&amp;nrproc=15032&amp;anoproc=2025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E23957F84744C95CC11F37EE24C3D" ma:contentTypeVersion="19" ma:contentTypeDescription="Create a new document." ma:contentTypeScope="" ma:versionID="f5e66e7ecdb9590fe8e072528899946e">
  <xsd:schema xmlns:xsd="http://www.w3.org/2001/XMLSchema" xmlns:xs="http://www.w3.org/2001/XMLSchema" xmlns:p="http://schemas.microsoft.com/office/2006/metadata/properties" xmlns:ns2="1477f728-b965-48ca-85aa-3c7b70462c9e" xmlns:ns3="85573e0d-87df-4ef5-91ad-9b0872277be1" targetNamespace="http://schemas.microsoft.com/office/2006/metadata/properties" ma:root="true" ma:fieldsID="8165912a48431b13d205bd56f8235693" ns2:_="" ns3:_="">
    <xsd:import namespace="1477f728-b965-48ca-85aa-3c7b70462c9e"/>
    <xsd:import namespace="85573e0d-87df-4ef5-91ad-9b0872277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untoprincipal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Pesquisado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7f728-b965-48ca-85aa-3c7b70462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Assuntoprincipal" ma:index="16" nillable="true" ma:displayName="Assunto principal" ma:format="Dropdown" ma:internalName="Assuntoprincipal">
      <xsd:simpleType>
        <xsd:restriction base="dms:Choice">
          <xsd:enumeration value="Finanças"/>
          <xsd:enumeration value="Licitações e contratos"/>
          <xsd:enumeration value="Contas"/>
          <xsd:enumeration value="Pessoal"/>
          <xsd:enumeration value="Processual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63be7-2c5e-4ee0-a9d0-09b2389b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quisador" ma:index="22" nillable="true" ma:displayName="Pesquisador" ma:format="Dropdown" ma:internalName="Pesquisador">
      <xsd:simpleType>
        <xsd:restriction base="dms:Choice">
          <xsd:enumeration value="Daniel"/>
          <xsd:enumeration value="Amanda"/>
          <xsd:enumeration value="Laura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3e0d-87df-4ef5-91ad-9b0872277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4cce39-4cb3-4382-b983-9b372c41cb6d}" ma:internalName="TaxCatchAll" ma:showField="CatchAllData" ma:web="85573e0d-87df-4ef5-91ad-9b0872277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73e0d-87df-4ef5-91ad-9b0872277be1" xsi:nil="true"/>
    <Pesquisador xmlns="1477f728-b965-48ca-85aa-3c7b70462c9e" xsi:nil="true"/>
    <Assuntoprincipal xmlns="1477f728-b965-48ca-85aa-3c7b70462c9e" xsi:nil="true"/>
    <lcf76f155ced4ddcb4097134ff3c332f xmlns="1477f728-b965-48ca-85aa-3c7b70462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A0C26-CF09-4D0A-9F7A-974622C1C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D292-2A80-4898-8919-F61BC77201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F0396-2DA7-4AC4-9997-64BDFC80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7f728-b965-48ca-85aa-3c7b70462c9e"/>
    <ds:schemaRef ds:uri="85573e0d-87df-4ef5-91ad-9b0872277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7D1FC-FA49-4D83-B980-3BFD98AE122D}">
  <ds:schemaRefs>
    <ds:schemaRef ds:uri="http://schemas.microsoft.com/office/2006/metadata/properties"/>
    <ds:schemaRef ds:uri="http://schemas.microsoft.com/office/infopath/2007/PartnerControls"/>
    <ds:schemaRef ds:uri="85573e0d-87df-4ef5-91ad-9b0872277be1"/>
    <ds:schemaRef ds:uri="1477f728-b965-48ca-85aa-3c7b70462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3549</Words>
  <Characters>19165</Characters>
  <Application>Microsoft Office Word</Application>
  <DocSecurity>0</DocSecurity>
  <Lines>159</Lines>
  <Paragraphs>45</Paragraphs>
  <ScaleCrop>false</ScaleCrop>
  <Company/>
  <LinksUpToDate>false</LinksUpToDate>
  <CharactersWithSpaces>22669</CharactersWithSpaces>
  <SharedDoc>false</SharedDoc>
  <HLinks>
    <vt:vector size="288" baseType="variant">
      <vt:variant>
        <vt:i4>5242881</vt:i4>
      </vt:variant>
      <vt:variant>
        <vt:i4>141</vt:i4>
      </vt:variant>
      <vt:variant>
        <vt:i4>0</vt:i4>
      </vt:variant>
      <vt:variant>
        <vt:i4>5</vt:i4>
      </vt:variant>
      <vt:variant>
        <vt:lpwstr>https://www.sinj.df.gov.br/sinj/Norma/50633/Lei_2676_12_01_2001.html</vt:lpwstr>
      </vt:variant>
      <vt:variant>
        <vt:lpwstr/>
      </vt:variant>
      <vt:variant>
        <vt:i4>5374028</vt:i4>
      </vt:variant>
      <vt:variant>
        <vt:i4>138</vt:i4>
      </vt:variant>
      <vt:variant>
        <vt:i4>0</vt:i4>
      </vt:variant>
      <vt:variant>
        <vt:i4>5</vt:i4>
      </vt:variant>
      <vt:variant>
        <vt:lpwstr>https://etcdf.tc.df.gov.br/?a=consultaETCDF&amp;f=formPrincipal&amp;nrproc=16657&amp;anoproc=2019</vt:lpwstr>
      </vt:variant>
      <vt:variant>
        <vt:lpwstr/>
      </vt:variant>
      <vt:variant>
        <vt:i4>7536681</vt:i4>
      </vt:variant>
      <vt:variant>
        <vt:i4>135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/jurisprudencia/selecionada?q=C2FEC6BE&amp;filter[hash]=0x8a62eeae377a6a17928d7f375a35bca419f2101d</vt:lpwstr>
      </vt:variant>
      <vt:variant>
        <vt:i4>1179728</vt:i4>
      </vt:variant>
      <vt:variant>
        <vt:i4>132</vt:i4>
      </vt:variant>
      <vt:variant>
        <vt:i4>0</vt:i4>
      </vt:variant>
      <vt:variant>
        <vt:i4>5</vt:i4>
      </vt:variant>
      <vt:variant>
        <vt:lpwstr>https://portal.stf.jus.br/processos/detalhe.asp?incidente=7160836</vt:lpwstr>
      </vt:variant>
      <vt:variant>
        <vt:lpwstr/>
      </vt:variant>
      <vt:variant>
        <vt:i4>1048663</vt:i4>
      </vt:variant>
      <vt:variant>
        <vt:i4>129</vt:i4>
      </vt:variant>
      <vt:variant>
        <vt:i4>0</vt:i4>
      </vt:variant>
      <vt:variant>
        <vt:i4>5</vt:i4>
      </vt:variant>
      <vt:variant>
        <vt:lpwstr>https://portal.stf.jus.br/processos/detalhe.asp?incidente=4326858</vt:lpwstr>
      </vt:variant>
      <vt:variant>
        <vt:lpwstr/>
      </vt:variant>
      <vt:variant>
        <vt:i4>8257600</vt:i4>
      </vt:variant>
      <vt:variant>
        <vt:i4>126</vt:i4>
      </vt:variant>
      <vt:variant>
        <vt:i4>0</vt:i4>
      </vt:variant>
      <vt:variant>
        <vt:i4>5</vt:i4>
      </vt:variant>
      <vt:variant>
        <vt:lpwstr>https://www.planalto.gov.br/ccivil_03/leis/2002/l10486.htm</vt:lpwstr>
      </vt:variant>
      <vt:variant>
        <vt:lpwstr/>
      </vt:variant>
      <vt:variant>
        <vt:i4>458793</vt:i4>
      </vt:variant>
      <vt:variant>
        <vt:i4>123</vt:i4>
      </vt:variant>
      <vt:variant>
        <vt:i4>0</vt:i4>
      </vt:variant>
      <vt:variant>
        <vt:i4>5</vt:i4>
      </vt:variant>
      <vt:variant>
        <vt:lpwstr>https://www.planalto.gov.br/ccivil_03/leis/l7289.htm</vt:lpwstr>
      </vt:variant>
      <vt:variant>
        <vt:lpwstr/>
      </vt:variant>
      <vt:variant>
        <vt:i4>5374025</vt:i4>
      </vt:variant>
      <vt:variant>
        <vt:i4>120</vt:i4>
      </vt:variant>
      <vt:variant>
        <vt:i4>0</vt:i4>
      </vt:variant>
      <vt:variant>
        <vt:i4>5</vt:i4>
      </vt:variant>
      <vt:variant>
        <vt:lpwstr>https://etcdf.tc.df.gov.br/?a=consultaETCDF&amp;f=formPrincipal&amp;nrproc=15032&amp;anoproc=2025</vt:lpwstr>
      </vt:variant>
      <vt:variant>
        <vt:lpwstr/>
      </vt:variant>
      <vt:variant>
        <vt:i4>7602222</vt:i4>
      </vt:variant>
      <vt:variant>
        <vt:i4>117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/jurisprudencia/selecionada?q=B15D2985&amp;filter[hash]=0x46aa36ed014fc585eab4d49dffa3d3a76b6f337c</vt:lpwstr>
      </vt:variant>
      <vt:variant>
        <vt:i4>4915256</vt:i4>
      </vt:variant>
      <vt:variant>
        <vt:i4>114</vt:i4>
      </vt:variant>
      <vt:variant>
        <vt:i4>0</vt:i4>
      </vt:variant>
      <vt:variant>
        <vt:i4>5</vt:i4>
      </vt:variant>
      <vt:variant>
        <vt:lpwstr>https://www.sinj.df.gov.br/sinj/Norma/c6d9861977564b3eb748c1f165e295cb/exec_dec_37215_2016.html</vt:lpwstr>
      </vt:variant>
      <vt:variant>
        <vt:lpwstr/>
      </vt:variant>
      <vt:variant>
        <vt:i4>65574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https://www.planalto.gov.br/ccivil_03/leis/l7479.htm</vt:lpwstr>
      </vt:variant>
      <vt:variant>
        <vt:lpwstr/>
      </vt:variant>
      <vt:variant>
        <vt:i4>458793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https://www.planalto.gov.br/ccivil_03/leis/l7289.htm</vt:lpwstr>
      </vt:variant>
      <vt:variant>
        <vt:lpwstr/>
      </vt:variant>
      <vt:variant>
        <vt:i4>6029384</vt:i4>
      </vt:variant>
      <vt:variant>
        <vt:i4>105</vt:i4>
      </vt:variant>
      <vt:variant>
        <vt:i4>0</vt:i4>
      </vt:variant>
      <vt:variant>
        <vt:i4>5</vt:i4>
      </vt:variant>
      <vt:variant>
        <vt:lpwstr>https://etcdf.tc.df.gov.br/?a=consultaETCDF&amp;f=formPrincipal&amp;nrproc=14935&amp;anoproc=2022</vt:lpwstr>
      </vt:variant>
      <vt:variant>
        <vt:lpwstr/>
      </vt:variant>
      <vt:variant>
        <vt:i4>8323190</vt:i4>
      </vt:variant>
      <vt:variant>
        <vt:i4>102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/jurisprudencia/selecionada?q=7C07F849&amp;filter[hash]=0xb0b1ca01531730f1afcdc5005fcc67bcd8786bd5</vt:lpwstr>
      </vt:variant>
      <vt:variant>
        <vt:i4>1835018</vt:i4>
      </vt:variant>
      <vt:variant>
        <vt:i4>99</vt:i4>
      </vt:variant>
      <vt:variant>
        <vt:i4>0</vt:i4>
      </vt:variant>
      <vt:variant>
        <vt:i4>5</vt:i4>
      </vt:variant>
      <vt:variant>
        <vt:lpwstr>https://etcdf.tc.df.gov.br/?a=consultaETCDF&amp;f=formPrincipal&amp;nrproc=4494&amp;anoproc=2025</vt:lpwstr>
      </vt:variant>
      <vt:variant>
        <vt:lpwstr/>
      </vt:variant>
      <vt:variant>
        <vt:i4>8192126</vt:i4>
      </vt:variant>
      <vt:variant>
        <vt:i4>96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/jurisprudencia/selecionada?q=A870B338&amp;filter[hash]=0x1e03b4943ffd3e9144f520c7acc82dadb3168a68</vt:lpwstr>
      </vt:variant>
      <vt:variant>
        <vt:i4>6160459</vt:i4>
      </vt:variant>
      <vt:variant>
        <vt:i4>93</vt:i4>
      </vt:variant>
      <vt:variant>
        <vt:i4>0</vt:i4>
      </vt:variant>
      <vt:variant>
        <vt:i4>5</vt:i4>
      </vt:variant>
      <vt:variant>
        <vt:lpwstr>https://etcdf.tc.df.gov.br/?a=consultaETCDF&amp;f=formPrincipal&amp;nrproc=16528&amp;anoproc=2013</vt:lpwstr>
      </vt:variant>
      <vt:variant>
        <vt:lpwstr/>
      </vt:variant>
      <vt:variant>
        <vt:i4>2228347</vt:i4>
      </vt:variant>
      <vt:variant>
        <vt:i4>90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/jurisprudencia/selecionada?q=5B876CA4&amp;filter[hash]=0x35a81c8c9a97eaae00d01992f841c5156ff88e99</vt:lpwstr>
      </vt:variant>
      <vt:variant>
        <vt:i4>1179653</vt:i4>
      </vt:variant>
      <vt:variant>
        <vt:i4>87</vt:i4>
      </vt:variant>
      <vt:variant>
        <vt:i4>0</vt:i4>
      </vt:variant>
      <vt:variant>
        <vt:i4>5</vt:i4>
      </vt:variant>
      <vt:variant>
        <vt:lpwstr>https://etcdf.tc.df.gov.br/?a=consultaETCDF&amp;f=formPrincipal&amp;nrproc=3582&amp;anoproc=1994</vt:lpwstr>
      </vt:variant>
      <vt:variant>
        <vt:lpwstr/>
      </vt:variant>
      <vt:variant>
        <vt:i4>2293873</vt:i4>
      </vt:variant>
      <vt:variant>
        <vt:i4>84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/jurisprudencia/selecionada?q=3FAB7D50&amp;filter[hash]=0x27ca15cccc304531d741c81a48ef19871e92be6f</vt:lpwstr>
      </vt:variant>
      <vt:variant>
        <vt:i4>1179652</vt:i4>
      </vt:variant>
      <vt:variant>
        <vt:i4>81</vt:i4>
      </vt:variant>
      <vt:variant>
        <vt:i4>0</vt:i4>
      </vt:variant>
      <vt:variant>
        <vt:i4>5</vt:i4>
      </vt:variant>
      <vt:variant>
        <vt:lpwstr>https://etcdf.tc.df.gov.br/?a=consultaETCDF&amp;f=formPrincipal&amp;nrproc=2927&amp;anoproc=2026</vt:lpwstr>
      </vt:variant>
      <vt:variant>
        <vt:lpwstr/>
      </vt:variant>
      <vt:variant>
        <vt:i4>2687099</vt:i4>
      </vt:variant>
      <vt:variant>
        <vt:i4>78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/jurisprudencia/selecionada?q=D2213A17&amp;filter[hash]=0xcf2b96a70b95ece276c6ce9ed8f9e9296c1ee2e5</vt:lpwstr>
      </vt:variant>
      <vt:variant>
        <vt:i4>1835115</vt:i4>
      </vt:variant>
      <vt:variant>
        <vt:i4>75</vt:i4>
      </vt:variant>
      <vt:variant>
        <vt:i4>0</vt:i4>
      </vt:variant>
      <vt:variant>
        <vt:i4>5</vt:i4>
      </vt:variant>
      <vt:variant>
        <vt:lpwstr>https://www.sinj.df.gov.br/sinj/Norma/dafaadb15ff3452f82afc4390b5ee432/exec_dec_37843_2016.html</vt:lpwstr>
      </vt:variant>
      <vt:variant>
        <vt:lpwstr/>
      </vt:variant>
      <vt:variant>
        <vt:i4>1835115</vt:i4>
      </vt:variant>
      <vt:variant>
        <vt:i4>72</vt:i4>
      </vt:variant>
      <vt:variant>
        <vt:i4>0</vt:i4>
      </vt:variant>
      <vt:variant>
        <vt:i4>5</vt:i4>
      </vt:variant>
      <vt:variant>
        <vt:lpwstr>https://www.sinj.df.gov.br/sinj/Norma/dafaadb15ff3452f82afc4390b5ee432/exec_dec_37843_2016.html</vt:lpwstr>
      </vt:variant>
      <vt:variant>
        <vt:lpwstr/>
      </vt:variant>
      <vt:variant>
        <vt:i4>720977</vt:i4>
      </vt:variant>
      <vt:variant>
        <vt:i4>69</vt:i4>
      </vt:variant>
      <vt:variant>
        <vt:i4>0</vt:i4>
      </vt:variant>
      <vt:variant>
        <vt:i4>5</vt:i4>
      </vt:variant>
      <vt:variant>
        <vt:lpwstr>https://www.sinj.df.gov.br/sinj/Norma/66634/LODF.html</vt:lpwstr>
      </vt:variant>
      <vt:variant>
        <vt:lpwstr/>
      </vt:variant>
      <vt:variant>
        <vt:i4>6619233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https://www.planalto.gov.br/ccivil_03/_ato2011-2014/2014/lei/l13019.htm</vt:lpwstr>
      </vt:variant>
      <vt:variant>
        <vt:lpwstr/>
      </vt:variant>
      <vt:variant>
        <vt:i4>6619233</vt:i4>
      </vt:variant>
      <vt:variant>
        <vt:i4>63</vt:i4>
      </vt:variant>
      <vt:variant>
        <vt:i4>0</vt:i4>
      </vt:variant>
      <vt:variant>
        <vt:i4>5</vt:i4>
      </vt:variant>
      <vt:variant>
        <vt:lpwstr>https://www.planalto.gov.br/ccivil_03/_ato2011-2014/2014/lei/l13019.htm</vt:lpwstr>
      </vt:variant>
      <vt:variant>
        <vt:lpwstr/>
      </vt:variant>
      <vt:variant>
        <vt:i4>1703941</vt:i4>
      </vt:variant>
      <vt:variant>
        <vt:i4>60</vt:i4>
      </vt:variant>
      <vt:variant>
        <vt:i4>0</vt:i4>
      </vt:variant>
      <vt:variant>
        <vt:i4>5</vt:i4>
      </vt:variant>
      <vt:variant>
        <vt:lpwstr>https://etcdf.tc.df.gov.br/?a=consultaETCDF&amp;f=formPrincipal&amp;nrproc=9629&amp;anoproc=2025</vt:lpwstr>
      </vt:variant>
      <vt:variant>
        <vt:lpwstr/>
      </vt:variant>
      <vt:variant>
        <vt:i4>7995429</vt:i4>
      </vt:variant>
      <vt:variant>
        <vt:i4>57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/jurisprudencia/selecionada?q=7AC75DF1&amp;filter[hash]=0x3d123a30b8e310f85d116a361db0f66333a7b11d</vt:lpwstr>
      </vt:variant>
      <vt:variant>
        <vt:i4>7733371</vt:i4>
      </vt:variant>
      <vt:variant>
        <vt:i4>54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https://www.gov.br/compras/pt-br/acesso-a-informacao/legislacao/instrucoes-normativas/instrucao-normativa-no-5-de-26-de-maio-de-2017-atualizada</vt:lpwstr>
      </vt:variant>
      <vt:variant>
        <vt:lpwstr/>
      </vt:variant>
      <vt:variant>
        <vt:i4>7209071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45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32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https://www.planalto.gov.br/ccivil_03/leis/l7418.htm</vt:lpwstr>
      </vt:variant>
      <vt:variant>
        <vt:lpwstr/>
      </vt:variant>
      <vt:variant>
        <vt:i4>6553720</vt:i4>
      </vt:variant>
      <vt:variant>
        <vt:i4>39</vt:i4>
      </vt:variant>
      <vt:variant>
        <vt:i4>0</vt:i4>
      </vt:variant>
      <vt:variant>
        <vt:i4>5</vt:i4>
      </vt:variant>
      <vt:variant>
        <vt:lpwstr>https://etcdf.tc.df.gov.br/?a=consultaETCDF&amp;f=formPrincipal&amp;nrproc=471&amp;anoproc=2026</vt:lpwstr>
      </vt:variant>
      <vt:variant>
        <vt:lpwstr/>
      </vt:variant>
      <vt:variant>
        <vt:i4>7864367</vt:i4>
      </vt:variant>
      <vt:variant>
        <vt:i4>36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/jurisprudencia/selecionada?q=305BB472&amp;filter[hash]=0x28ef7659310ec8b57fc225a4e5927ccc48cdd0de</vt:lpwstr>
      </vt:variant>
      <vt:variant>
        <vt:i4>589908</vt:i4>
      </vt:variant>
      <vt:variant>
        <vt:i4>33</vt:i4>
      </vt:variant>
      <vt:variant>
        <vt:i4>0</vt:i4>
      </vt:variant>
      <vt:variant>
        <vt:i4>5</vt:i4>
      </vt:variant>
      <vt:variant>
        <vt:lpwstr>https://www.sinj.df.gov.br/sinj/Norma/51712/Lei_3792_2006.html</vt:lpwstr>
      </vt:variant>
      <vt:variant>
        <vt:lpwstr/>
      </vt:variant>
      <vt:variant>
        <vt:i4>6619235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https://www.planalto.gov.br/ccivil_03/_ato2004-2006/2004/lei/l11079.htm</vt:lpwstr>
      </vt:variant>
      <vt:variant>
        <vt:lpwstr/>
      </vt:variant>
      <vt:variant>
        <vt:i4>6094927</vt:i4>
      </vt:variant>
      <vt:variant>
        <vt:i4>27</vt:i4>
      </vt:variant>
      <vt:variant>
        <vt:i4>0</vt:i4>
      </vt:variant>
      <vt:variant>
        <vt:i4>5</vt:i4>
      </vt:variant>
      <vt:variant>
        <vt:lpwstr>https://etcdf.tc.df.gov.br/?a=consultaETCDF&amp;f=formPrincipal&amp;nrproc=12528&amp;anoproc=2025</vt:lpwstr>
      </vt:variant>
      <vt:variant>
        <vt:lpwstr/>
      </vt:variant>
      <vt:variant>
        <vt:i4>2949232</vt:i4>
      </vt:variant>
      <vt:variant>
        <vt:i4>24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/jurisprudencia/selecionada?q=38919F78&amp;filter[hash]=0x8f632fa89b42a99afc708f034191419b61db7434</vt:lpwstr>
      </vt:variant>
      <vt:variant>
        <vt:i4>1835023</vt:i4>
      </vt:variant>
      <vt:variant>
        <vt:i4>21</vt:i4>
      </vt:variant>
      <vt:variant>
        <vt:i4>0</vt:i4>
      </vt:variant>
      <vt:variant>
        <vt:i4>5</vt:i4>
      </vt:variant>
      <vt:variant>
        <vt:lpwstr>https://etcdf.tc.df.gov.br/?a=consultaETCDF&amp;f=formPrincipal&amp;nrproc=9432&amp;anoproc=2012</vt:lpwstr>
      </vt:variant>
      <vt:variant>
        <vt:lpwstr/>
      </vt:variant>
      <vt:variant>
        <vt:i4>2097187</vt:i4>
      </vt:variant>
      <vt:variant>
        <vt:i4>18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/jurisprudencia/selecionada?q=DF5F7473&amp;filter[hash]=0x7fce06c4a0c7318e52e543bb9014de1f69a4fee3</vt:lpwstr>
      </vt:variant>
      <vt:variant>
        <vt:i4>5636168</vt:i4>
      </vt:variant>
      <vt:variant>
        <vt:i4>15</vt:i4>
      </vt:variant>
      <vt:variant>
        <vt:i4>0</vt:i4>
      </vt:variant>
      <vt:variant>
        <vt:i4>5</vt:i4>
      </vt:variant>
      <vt:variant>
        <vt:lpwstr>https://etcdf.tc.df.gov.br/?a=consultaETCDF&amp;f=formPrincipal&amp;nrproc=15721&amp;anoproc=2025</vt:lpwstr>
      </vt:variant>
      <vt:variant>
        <vt:lpwstr/>
      </vt:variant>
      <vt:variant>
        <vt:i4>2949166</vt:i4>
      </vt:variant>
      <vt:variant>
        <vt:i4>12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/jurisprudencia/selecionada?q=9880D7A7&amp;filter[hash]=0x873922f61866c70bc168af81701bdbfc504dc18c</vt:lpwstr>
      </vt:variant>
      <vt:variant>
        <vt:i4>2228315</vt:i4>
      </vt:variant>
      <vt:variant>
        <vt:i4>9</vt:i4>
      </vt:variant>
      <vt:variant>
        <vt:i4>0</vt:i4>
      </vt:variant>
      <vt:variant>
        <vt:i4>5</vt:i4>
      </vt:variant>
      <vt:variant>
        <vt:lpwstr>https://www.sinj.df.gov.br/sinj/Norma/103f06688360405fbd9c5562e47f95a7/Resolu_o_296_15_09_2016.html</vt:lpwstr>
      </vt:variant>
      <vt:variant>
        <vt:lpwstr/>
      </vt:variant>
      <vt:variant>
        <vt:i4>7733328</vt:i4>
      </vt:variant>
      <vt:variant>
        <vt:i4>6</vt:i4>
      </vt:variant>
      <vt:variant>
        <vt:i4>0</vt:i4>
      </vt:variant>
      <vt:variant>
        <vt:i4>5</vt:i4>
      </vt:variant>
      <vt:variant>
        <vt:lpwstr>https://www.sinj.df.gov.br/sinj/Norma/51831/Lei_Complementar_1_09_05_1994.html</vt:lpwstr>
      </vt:variant>
      <vt:variant>
        <vt:lpwstr/>
      </vt:variant>
      <vt:variant>
        <vt:i4>6160453</vt:i4>
      </vt:variant>
      <vt:variant>
        <vt:i4>3</vt:i4>
      </vt:variant>
      <vt:variant>
        <vt:i4>0</vt:i4>
      </vt:variant>
      <vt:variant>
        <vt:i4>5</vt:i4>
      </vt:variant>
      <vt:variant>
        <vt:lpwstr>https://etcdf.tc.df.gov.br/?a=consultaETCDF&amp;f=formPrincipal&amp;nrproc=12987&amp;anoproc=2025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https://busca.tc.df.gov.br/</vt:lpwstr>
      </vt:variant>
      <vt:variant>
        <vt:lpwstr>/jurisprudencia/selecionada?q=EA0937A9&amp;filter[hash]=0x7b8e1e305a34dbd0c1efa5cdc57ee46fe50929e5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Palumbo</dc:creator>
  <cp:keywords/>
  <cp:lastModifiedBy>Deborah Christina Barbosa Stival</cp:lastModifiedBy>
  <cp:revision>2</cp:revision>
  <cp:lastPrinted>2025-11-20T14:05:00Z</cp:lastPrinted>
  <dcterms:created xsi:type="dcterms:W3CDTF">2026-07-07T18:43:00Z</dcterms:created>
  <dcterms:modified xsi:type="dcterms:W3CDTF">2026-07-07T18:43:00Z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0x010100BE4E23957F84744C95CC11F37EE24C3D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pt</vt:lpwstr>
  </property>
</Properties>
</file>