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78A2" w14:textId="77777777" w:rsidR="00CC7A8A" w:rsidRDefault="00000000">
      <w:pPr>
        <w:shd w:val="clear" w:color="auto" w:fill="01447F"/>
        <w:spacing w:after="164" w:line="243" w:lineRule="auto"/>
        <w:ind w:left="180" w:right="3663"/>
      </w:pPr>
      <w:r>
        <w:rPr>
          <w:rFonts w:ascii="Arial" w:eastAsia="Arial" w:hAnsi="Arial" w:cs="Arial"/>
          <w:b/>
          <w:color w:val="FFFFFF"/>
          <w:sz w:val="42"/>
        </w:rPr>
        <w:t>Boletim de Jurisprudência Pessoal, nº 13</w:t>
      </w:r>
    </w:p>
    <w:p w14:paraId="063481D9" w14:textId="77777777" w:rsidR="00CC7A8A" w:rsidRDefault="00000000">
      <w:pPr>
        <w:spacing w:after="222"/>
        <w:ind w:left="180"/>
      </w:pPr>
      <w:r>
        <w:rPr>
          <w:rFonts w:ascii="Arial" w:eastAsia="Arial" w:hAnsi="Arial" w:cs="Arial"/>
          <w:b/>
          <w:sz w:val="24"/>
        </w:rPr>
        <w:t>Sessões de julho a dezembro de 2024.</w:t>
      </w:r>
    </w:p>
    <w:p w14:paraId="27660EA4" w14:textId="77777777" w:rsidR="00CC7A8A" w:rsidRDefault="00000000">
      <w:pPr>
        <w:spacing w:after="0" w:line="326" w:lineRule="auto"/>
        <w:ind w:left="115" w:hanging="10"/>
      </w:pPr>
      <w:r>
        <w:rPr>
          <w:rFonts w:ascii="Arial" w:eastAsia="Arial" w:hAnsi="Arial" w:cs="Arial"/>
          <w:sz w:val="24"/>
        </w:rPr>
        <w:t xml:space="preserve">     Este boletim periódico apresenta um conjunto de decisões do Tribunal de Contas do Distrito Federal (TCDF) que foram destacadas por sua relevância.</w:t>
      </w:r>
    </w:p>
    <w:p w14:paraId="114C74E2" w14:textId="77777777" w:rsidR="00CC7A8A" w:rsidRDefault="00000000">
      <w:pPr>
        <w:spacing w:after="0" w:line="326" w:lineRule="auto"/>
        <w:ind w:left="115" w:hanging="10"/>
      </w:pPr>
      <w:r>
        <w:rPr>
          <w:rFonts w:ascii="Arial" w:eastAsia="Arial" w:hAnsi="Arial" w:cs="Arial"/>
          <w:sz w:val="24"/>
        </w:rPr>
        <w:t xml:space="preserve">     As decisões estão expostas por meio de resumos produzidos pela Supervisão de Legislação e Jurisprudência - SLJ ou pela ementa dos votos dos Conselheiros Relatores.</w:t>
      </w:r>
    </w:p>
    <w:p w14:paraId="3D2CCAA2" w14:textId="77777777" w:rsidR="00CC7A8A" w:rsidRDefault="00000000">
      <w:pPr>
        <w:spacing w:after="0" w:line="326" w:lineRule="auto"/>
        <w:ind w:left="115" w:hanging="10"/>
      </w:pPr>
      <w:r>
        <w:rPr>
          <w:rFonts w:ascii="Arial" w:eastAsia="Arial" w:hAnsi="Arial" w:cs="Arial"/>
          <w:sz w:val="24"/>
        </w:rPr>
        <w:t xml:space="preserve">     Importante destacar que as informações não são um resumo oficial, nem refletem necessariamente a opinião dominante do Tribunal.</w:t>
      </w:r>
    </w:p>
    <w:p w14:paraId="7A667C18" w14:textId="77777777" w:rsidR="00CC7A8A" w:rsidRDefault="00000000">
      <w:pPr>
        <w:spacing w:after="794" w:line="326" w:lineRule="auto"/>
        <w:ind w:left="115" w:hanging="10"/>
      </w:pPr>
      <w:r>
        <w:rPr>
          <w:rFonts w:ascii="Arial" w:eastAsia="Arial" w:hAnsi="Arial" w:cs="Arial"/>
          <w:sz w:val="24"/>
        </w:rPr>
        <w:t xml:space="preserve">     Para detalhes, acesse os documentos do processo pelos links fornecidos.</w:t>
      </w:r>
    </w:p>
    <w:p w14:paraId="48B39D5A" w14:textId="77777777" w:rsidR="00CC7A8A" w:rsidRDefault="00000000">
      <w:pPr>
        <w:spacing w:after="762"/>
        <w:ind w:left="2280"/>
      </w:pPr>
      <w:r>
        <w:rPr>
          <w:noProof/>
        </w:rPr>
        <mc:AlternateContent>
          <mc:Choice Requires="wpg">
            <w:drawing>
              <wp:inline distT="0" distB="0" distL="0" distR="0" wp14:anchorId="3BB7B151" wp14:editId="111A3A4F">
                <wp:extent cx="3683000" cy="12700"/>
                <wp:effectExtent l="0" t="0" r="0" b="0"/>
                <wp:docPr id="5720" name="Group 5720"/>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24" name="Shape 24"/>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720" style="width:290pt;height:1pt;mso-position-horizontal-relative:char;mso-position-vertical-relative:line" coordsize="36830,127">
                <v:shape id="Shape 24" style="position:absolute;width:36830;height:0;left:0;top:0;" coordsize="3683000,0" path="m0,0l3683000,0">
                  <v:stroke weight="1pt" endcap="flat" joinstyle="miter" miterlimit="10" on="true" color="#000000"/>
                  <v:fill on="false" color="#000000" opacity="0"/>
                </v:shape>
              </v:group>
            </w:pict>
          </mc:Fallback>
        </mc:AlternateContent>
      </w:r>
    </w:p>
    <w:p w14:paraId="2DA8709F" w14:textId="77777777" w:rsidR="00CC7A8A" w:rsidRDefault="00000000">
      <w:pPr>
        <w:spacing w:after="7" w:line="251" w:lineRule="auto"/>
        <w:ind w:left="15" w:right="7" w:hanging="10"/>
        <w:jc w:val="both"/>
      </w:pPr>
      <w:r>
        <w:rPr>
          <w:rFonts w:ascii="Arial" w:eastAsia="Arial" w:hAnsi="Arial" w:cs="Arial"/>
          <w:b/>
          <w:sz w:val="20"/>
        </w:rPr>
        <w:t>CONSULTA. PRESIDENTE DA CÂMARA LEGISLATIVA DO DISTRITO FEDERAL - CLDF. EXCEÇÃO PREVISTA NO</w:t>
      </w:r>
    </w:p>
    <w:tbl>
      <w:tblPr>
        <w:tblStyle w:val="TableGrid"/>
        <w:tblpPr w:vertAnchor="page" w:horzAnchor="page" w:tblpX="100" w:tblpY="91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287D0383" w14:textId="77777777">
        <w:trPr>
          <w:trHeight w:val="400"/>
        </w:trPr>
        <w:tc>
          <w:tcPr>
            <w:tcW w:w="500" w:type="dxa"/>
            <w:tcBorders>
              <w:top w:val="nil"/>
              <w:left w:val="nil"/>
              <w:bottom w:val="nil"/>
              <w:right w:val="nil"/>
            </w:tcBorders>
            <w:shd w:val="clear" w:color="auto" w:fill="01447F"/>
          </w:tcPr>
          <w:p w14:paraId="31F53EF5" w14:textId="77777777" w:rsidR="00CC7A8A" w:rsidRDefault="00000000">
            <w:pPr>
              <w:spacing w:after="0"/>
            </w:pPr>
            <w:r>
              <w:rPr>
                <w:rFonts w:ascii="Arial" w:eastAsia="Arial" w:hAnsi="Arial" w:cs="Arial"/>
                <w:b/>
                <w:color w:val="FFFFFF"/>
                <w:sz w:val="28"/>
              </w:rPr>
              <w:t>1</w:t>
            </w:r>
          </w:p>
        </w:tc>
      </w:tr>
    </w:tbl>
    <w:p w14:paraId="5EFC8F81" w14:textId="77777777" w:rsidR="00CC7A8A" w:rsidRDefault="00000000">
      <w:pPr>
        <w:spacing w:after="0" w:line="251" w:lineRule="auto"/>
        <w:ind w:left="15" w:right="7" w:hanging="10"/>
        <w:jc w:val="both"/>
      </w:pPr>
      <w:r>
        <w:rPr>
          <w:noProof/>
        </w:rPr>
        <mc:AlternateContent>
          <mc:Choice Requires="wpg">
            <w:drawing>
              <wp:anchor distT="0" distB="0" distL="114300" distR="114300" simplePos="0" relativeHeight="251658240" behindDoc="0" locked="0" layoutInCell="1" allowOverlap="1" wp14:anchorId="363B9FEC" wp14:editId="2872F58E">
                <wp:simplePos x="0" y="0"/>
                <wp:positionH relativeFrom="page">
                  <wp:posOffset>0</wp:posOffset>
                </wp:positionH>
                <wp:positionV relativeFrom="page">
                  <wp:posOffset>0</wp:posOffset>
                </wp:positionV>
                <wp:extent cx="7556500" cy="966723"/>
                <wp:effectExtent l="0" t="0" r="0" b="0"/>
                <wp:wrapTopAndBottom/>
                <wp:docPr id="5719" name="Group 5719"/>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17" name="Picture 17"/>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7409" name="Picture 7409"/>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5719" style="width:595pt;height:76.1199pt;position:absolute;mso-position-horizontal-relative:page;mso-position-horizontal:absolute;margin-left:0pt;mso-position-vertical-relative:page;margin-top:-7.62939e-06pt;" coordsize="75565,9667">
                <v:shape id="Picture 17" style="position:absolute;width:75565;height:9032;left:0;top:0;" filled="f">
                  <v:imagedata r:id="rId9"/>
                </v:shape>
                <v:shape id="Picture 7409" style="position:absolute;width:74828;height:9052;left:609;top:609;" filled="f">
                  <v:imagedata r:id="rId10"/>
                </v:shape>
                <w10:wrap type="topAndBottom"/>
              </v:group>
            </w:pict>
          </mc:Fallback>
        </mc:AlternateContent>
      </w:r>
      <w:r>
        <w:rPr>
          <w:rFonts w:ascii="Arial" w:eastAsia="Arial" w:hAnsi="Arial" w:cs="Arial"/>
          <w:b/>
          <w:sz w:val="20"/>
        </w:rPr>
        <w:t>ART. 8º, INCISO IX, § 8º, DA LEI COMPLEMENTAR N.º 173/2020. DEFINIÇÃO DE SERVIDORES DA SAÚDE E SEU ÂMBITO DE APLICAÇÃO. ADITAMENTO DA CONSULTA. QUESTIONAMENTO QUANTO À APLICABILIDADE DA</w:t>
      </w:r>
    </w:p>
    <w:p w14:paraId="1A1A3CAE" w14:textId="77777777" w:rsidR="00CC7A8A" w:rsidRDefault="00000000">
      <w:pPr>
        <w:spacing w:after="176" w:line="251" w:lineRule="auto"/>
        <w:ind w:left="15" w:right="7" w:hanging="10"/>
        <w:jc w:val="both"/>
      </w:pPr>
      <w:r>
        <w:rPr>
          <w:rFonts w:ascii="Arial" w:eastAsia="Arial" w:hAnsi="Arial" w:cs="Arial"/>
          <w:b/>
          <w:sz w:val="20"/>
        </w:rPr>
        <w:t>EXCEÇÃO TAMBÉM AOS SERVIDORES DO SISTEMA DE SEGURANÇA PÚBLICA DO DISTRITO FEDERAL. CONHECIMENTO DA CONSULTA. NÃO CONHECIMENTO DO ADITAMENTO. ESCLARECIMENTOS. ARQUIVAMENTO.</w:t>
      </w:r>
    </w:p>
    <w:p w14:paraId="7B969980" w14:textId="77777777" w:rsidR="00CC7A8A" w:rsidRDefault="00000000">
      <w:pPr>
        <w:spacing w:after="3" w:line="251" w:lineRule="auto"/>
        <w:ind w:left="15" w:right="7" w:hanging="10"/>
        <w:jc w:val="both"/>
      </w:pPr>
      <w:r>
        <w:rPr>
          <w:rFonts w:ascii="Arial" w:eastAsia="Arial" w:hAnsi="Arial" w:cs="Arial"/>
          <w:sz w:val="20"/>
        </w:rPr>
        <w:t>1. A consulta dirigida a esta Corte deve indicar com precisão o seu objeto e ser acompanhada de parecer técnicojurídico. A ausência do preenchimento de tais requisitos, de rigor, impele ao não conhecimento da consulta. 2. Em relação ao alcance da expressão profissionais da área da saúde, para fins de aplicação da exceção prevista no § 8º do art. 8º, inciso IX, da Lei Complementar nº 173/2020, incluída pela Lei Complementar nº 191/2022, entende-se que esta abrange os servidores ocupantes de cargos cujas especialidades e atribuições relacionem-se à área de saúde, com ou sem profissão regulamentada, desde que tenham atuado na área da saúde, durante o período de pandemia da Covid-</w:t>
      </w:r>
    </w:p>
    <w:p w14:paraId="5B8BCFD7" w14:textId="77777777" w:rsidR="00CC7A8A" w:rsidRDefault="00CC7A8A">
      <w:pPr>
        <w:sectPr w:rsidR="00CC7A8A">
          <w:headerReference w:type="even" r:id="rId11"/>
          <w:headerReference w:type="default" r:id="rId12"/>
          <w:footerReference w:type="even" r:id="rId13"/>
          <w:footerReference w:type="default" r:id="rId14"/>
          <w:headerReference w:type="first" r:id="rId15"/>
          <w:footerReference w:type="first" r:id="rId16"/>
          <w:pgSz w:w="11900" w:h="16840"/>
          <w:pgMar w:top="2999" w:right="358" w:bottom="1813" w:left="720" w:header="720" w:footer="720" w:gutter="0"/>
          <w:cols w:space="720"/>
        </w:sectPr>
      </w:pPr>
    </w:p>
    <w:p w14:paraId="1DB14D30" w14:textId="77777777" w:rsidR="00CC7A8A" w:rsidRDefault="00000000">
      <w:pPr>
        <w:spacing w:after="361" w:line="251" w:lineRule="auto"/>
        <w:ind w:left="15" w:right="7" w:hanging="10"/>
        <w:jc w:val="both"/>
      </w:pPr>
      <w:r>
        <w:rPr>
          <w:rFonts w:ascii="Arial" w:eastAsia="Arial" w:hAnsi="Arial" w:cs="Arial"/>
          <w:sz w:val="20"/>
        </w:rPr>
        <w:t>19.</w:t>
      </w:r>
    </w:p>
    <w:p w14:paraId="35EAFB5C" w14:textId="77777777" w:rsidR="00CC7A8A" w:rsidRDefault="00000000">
      <w:pPr>
        <w:spacing w:after="58" w:line="251" w:lineRule="auto"/>
        <w:ind w:left="15" w:right="7" w:hanging="10"/>
        <w:jc w:val="both"/>
      </w:pPr>
      <w:r>
        <w:rPr>
          <w:rFonts w:ascii="Arial" w:eastAsia="Arial" w:hAnsi="Arial" w:cs="Arial"/>
          <w:b/>
          <w:sz w:val="20"/>
        </w:rPr>
        <w:t>Relator:</w:t>
      </w:r>
    </w:p>
    <w:p w14:paraId="12B9D8DC" w14:textId="77777777" w:rsidR="00CC7A8A" w:rsidRDefault="00000000">
      <w:pPr>
        <w:spacing w:after="136" w:line="251" w:lineRule="auto"/>
        <w:ind w:left="15" w:right="7" w:hanging="10"/>
        <w:jc w:val="both"/>
      </w:pPr>
      <w:r>
        <w:rPr>
          <w:rFonts w:ascii="Arial" w:eastAsia="Arial" w:hAnsi="Arial" w:cs="Arial"/>
          <w:b/>
          <w:sz w:val="20"/>
        </w:rPr>
        <w:t>André Clemente Lara De Oliveira</w:t>
      </w:r>
    </w:p>
    <w:p w14:paraId="7EC11AA1" w14:textId="77777777" w:rsidR="00CC7A8A" w:rsidRDefault="00000000">
      <w:pPr>
        <w:spacing w:after="358" w:line="251" w:lineRule="auto"/>
        <w:ind w:left="15" w:right="7" w:hanging="10"/>
        <w:jc w:val="both"/>
      </w:pPr>
      <w:r>
        <w:rPr>
          <w:rFonts w:ascii="Arial" w:eastAsia="Arial" w:hAnsi="Arial" w:cs="Arial"/>
          <w:b/>
          <w:sz w:val="20"/>
        </w:rPr>
        <w:t>Decisão por unanimidade</w:t>
      </w:r>
    </w:p>
    <w:p w14:paraId="512780DB" w14:textId="77777777" w:rsidR="00CC7A8A" w:rsidRDefault="00000000">
      <w:pPr>
        <w:spacing w:after="158" w:line="251" w:lineRule="auto"/>
        <w:ind w:left="15" w:right="7" w:hanging="10"/>
        <w:jc w:val="both"/>
      </w:pPr>
      <w:r>
        <w:rPr>
          <w:rFonts w:ascii="Arial" w:eastAsia="Arial" w:hAnsi="Arial" w:cs="Arial"/>
          <w:b/>
          <w:sz w:val="20"/>
        </w:rPr>
        <w:t>Precedentes externos:</w:t>
      </w:r>
    </w:p>
    <w:p w14:paraId="738740D3" w14:textId="77777777" w:rsidR="00CC7A8A" w:rsidRDefault="00000000">
      <w:pPr>
        <w:spacing w:after="167" w:line="265" w:lineRule="auto"/>
        <w:ind w:left="35" w:hanging="10"/>
      </w:pPr>
      <w:hyperlink r:id="rId17">
        <w:r>
          <w:rPr>
            <w:rFonts w:ascii="Arial" w:eastAsia="Arial" w:hAnsi="Arial" w:cs="Arial"/>
            <w:color w:val="2205FC"/>
            <w:sz w:val="20"/>
            <w:u w:val="single" w:color="2205FC"/>
          </w:rPr>
          <w:t>Decisão STF nº ADI nº 6441</w:t>
        </w:r>
      </w:hyperlink>
    </w:p>
    <w:p w14:paraId="26CED4BE" w14:textId="77777777" w:rsidR="00CC7A8A" w:rsidRDefault="00000000">
      <w:pPr>
        <w:spacing w:after="47" w:line="265" w:lineRule="auto"/>
        <w:ind w:left="35" w:hanging="10"/>
      </w:pPr>
      <w:hyperlink r:id="rId18">
        <w:r>
          <w:rPr>
            <w:rFonts w:ascii="Arial" w:eastAsia="Arial" w:hAnsi="Arial" w:cs="Arial"/>
            <w:color w:val="2205FC"/>
            <w:sz w:val="20"/>
            <w:u w:val="single" w:color="2205FC"/>
          </w:rPr>
          <w:t xml:space="preserve">Decisão STF nº ADI n° 6447 </w:t>
        </w:r>
      </w:hyperlink>
      <w:r>
        <w:rPr>
          <w:rFonts w:ascii="Arial" w:eastAsia="Arial" w:hAnsi="Arial" w:cs="Arial"/>
          <w:b/>
          <w:sz w:val="20"/>
        </w:rPr>
        <w:t>Sessão:</w:t>
      </w:r>
    </w:p>
    <w:p w14:paraId="67C43AB0" w14:textId="77777777" w:rsidR="00CC7A8A" w:rsidRDefault="00000000">
      <w:pPr>
        <w:spacing w:after="136" w:line="251" w:lineRule="auto"/>
        <w:ind w:left="15" w:right="7" w:hanging="10"/>
        <w:jc w:val="both"/>
      </w:pPr>
      <w:r>
        <w:rPr>
          <w:rFonts w:ascii="Arial" w:eastAsia="Arial" w:hAnsi="Arial" w:cs="Arial"/>
          <w:b/>
          <w:sz w:val="20"/>
        </w:rPr>
        <w:t>ORDINÁRIA nº 5386, de 10/07/2024.</w:t>
      </w:r>
    </w:p>
    <w:tbl>
      <w:tblPr>
        <w:tblStyle w:val="TableGrid"/>
        <w:tblpPr w:vertAnchor="text" w:horzAnchor="margin"/>
        <w:tblOverlap w:val="never"/>
        <w:tblW w:w="9348" w:type="dxa"/>
        <w:tblInd w:w="0" w:type="dxa"/>
        <w:tblCellMar>
          <w:top w:w="0" w:type="dxa"/>
          <w:left w:w="0" w:type="dxa"/>
          <w:bottom w:w="0" w:type="dxa"/>
          <w:right w:w="0" w:type="dxa"/>
        </w:tblCellMar>
        <w:tblLook w:val="04A0" w:firstRow="1" w:lastRow="0" w:firstColumn="1" w:lastColumn="0" w:noHBand="0" w:noVBand="1"/>
      </w:tblPr>
      <w:tblGrid>
        <w:gridCol w:w="9348"/>
      </w:tblGrid>
      <w:tr w:rsidR="00CC7A8A" w14:paraId="411B3CD1" w14:textId="77777777">
        <w:trPr>
          <w:trHeight w:val="5343"/>
        </w:trPr>
        <w:tc>
          <w:tcPr>
            <w:tcW w:w="10800" w:type="dxa"/>
            <w:tcBorders>
              <w:top w:val="nil"/>
              <w:left w:val="nil"/>
              <w:bottom w:val="nil"/>
              <w:right w:val="nil"/>
            </w:tcBorders>
          </w:tcPr>
          <w:p w14:paraId="6E0C5E95" w14:textId="77777777" w:rsidR="00CC7A8A" w:rsidRDefault="00000000">
            <w:pPr>
              <w:spacing w:after="80" w:line="417" w:lineRule="auto"/>
              <w:ind w:left="620" w:right="4274"/>
            </w:pPr>
            <w:hyperlink r:id="rId19">
              <w:r>
                <w:rPr>
                  <w:rFonts w:ascii="Arial" w:eastAsia="Arial" w:hAnsi="Arial" w:cs="Arial"/>
                  <w:color w:val="2205FC"/>
                  <w:sz w:val="20"/>
                  <w:u w:val="single" w:color="2205FC"/>
                </w:rPr>
                <w:t xml:space="preserve">Decisão TCE-MG nº Consulta n° 1114793 </w:t>
              </w:r>
            </w:hyperlink>
            <w:hyperlink r:id="rId20" w:anchor="DecisaoIntegra">
              <w:r>
                <w:rPr>
                  <w:rFonts w:ascii="Arial" w:eastAsia="Arial" w:hAnsi="Arial" w:cs="Arial"/>
                  <w:color w:val="2205FC"/>
                  <w:sz w:val="20"/>
                  <w:u w:val="single" w:color="2205FC"/>
                </w:rPr>
                <w:t>Decisão TCE-PR nº Acórdão n° 3260/2023</w:t>
              </w:r>
            </w:hyperlink>
          </w:p>
          <w:p w14:paraId="6B956280" w14:textId="77777777" w:rsidR="00CC7A8A" w:rsidRDefault="00000000">
            <w:pPr>
              <w:spacing w:after="152"/>
              <w:ind w:left="620"/>
            </w:pPr>
            <w:r>
              <w:rPr>
                <w:rFonts w:ascii="Arial" w:eastAsia="Arial" w:hAnsi="Arial" w:cs="Arial"/>
                <w:b/>
                <w:sz w:val="20"/>
              </w:rPr>
              <w:t>Legislação relacionada:</w:t>
            </w:r>
          </w:p>
          <w:p w14:paraId="5CF0C9C0" w14:textId="77777777" w:rsidR="00CC7A8A" w:rsidRDefault="00000000">
            <w:pPr>
              <w:spacing w:after="172"/>
              <w:ind w:left="620"/>
            </w:pPr>
            <w:hyperlink r:id="rId21">
              <w:r>
                <w:rPr>
                  <w:rFonts w:ascii="Arial" w:eastAsia="Arial" w:hAnsi="Arial" w:cs="Arial"/>
                  <w:color w:val="2205FC"/>
                  <w:sz w:val="20"/>
                  <w:u w:val="single" w:color="2205FC"/>
                </w:rPr>
                <w:t>Lei Complementar nº 173/2020, Art. 8º, § 8º, IX.</w:t>
              </w:r>
            </w:hyperlink>
          </w:p>
          <w:p w14:paraId="1C78B154" w14:textId="77777777" w:rsidR="00CC7A8A" w:rsidRDefault="00000000">
            <w:pPr>
              <w:spacing w:after="172"/>
              <w:ind w:left="620"/>
            </w:pPr>
            <w:hyperlink r:id="rId22">
              <w:r>
                <w:rPr>
                  <w:rFonts w:ascii="Arial" w:eastAsia="Arial" w:hAnsi="Arial" w:cs="Arial"/>
                  <w:color w:val="2205FC"/>
                  <w:sz w:val="20"/>
                  <w:u w:val="single" w:color="2205FC"/>
                </w:rPr>
                <w:t>Lei Complementar nº 191/2022</w:t>
              </w:r>
            </w:hyperlink>
          </w:p>
          <w:p w14:paraId="5D37B08A" w14:textId="77777777" w:rsidR="00CC7A8A" w:rsidRDefault="00000000">
            <w:pPr>
              <w:spacing w:after="172"/>
              <w:ind w:left="620"/>
            </w:pPr>
            <w:hyperlink r:id="rId23">
              <w:r>
                <w:rPr>
                  <w:rFonts w:ascii="Arial" w:eastAsia="Arial" w:hAnsi="Arial" w:cs="Arial"/>
                  <w:color w:val="2205FC"/>
                  <w:sz w:val="20"/>
                  <w:u w:val="single" w:color="2205FC"/>
                </w:rPr>
                <w:t>Lei nº 14128/2021, Art. 1º, § .</w:t>
              </w:r>
            </w:hyperlink>
          </w:p>
          <w:p w14:paraId="3C7C93D8" w14:textId="77777777" w:rsidR="00CC7A8A" w:rsidRDefault="00000000">
            <w:pPr>
              <w:spacing w:after="172"/>
              <w:ind w:left="620"/>
            </w:pPr>
            <w:hyperlink r:id="rId24">
              <w:r>
                <w:rPr>
                  <w:rFonts w:ascii="Arial" w:eastAsia="Arial" w:hAnsi="Arial" w:cs="Arial"/>
                  <w:color w:val="2205FC"/>
                  <w:sz w:val="20"/>
                  <w:u w:val="single" w:color="2205FC"/>
                </w:rPr>
                <w:t>Resolução nº 296/2016, Art. 264, § 1º.</w:t>
              </w:r>
            </w:hyperlink>
          </w:p>
          <w:p w14:paraId="1240AD06" w14:textId="77777777" w:rsidR="00CC7A8A" w:rsidRDefault="00000000">
            <w:pPr>
              <w:spacing w:after="172"/>
              <w:ind w:left="620"/>
            </w:pPr>
            <w:hyperlink r:id="rId25">
              <w:r>
                <w:rPr>
                  <w:rFonts w:ascii="Arial" w:eastAsia="Arial" w:hAnsi="Arial" w:cs="Arial"/>
                  <w:color w:val="2205FC"/>
                  <w:sz w:val="20"/>
                  <w:u w:val="single" w:color="2205FC"/>
                </w:rPr>
                <w:t>Lei nº 6456/2019, Art. 2º.</w:t>
              </w:r>
            </w:hyperlink>
          </w:p>
          <w:p w14:paraId="563A73B4" w14:textId="77777777" w:rsidR="00CC7A8A" w:rsidRDefault="00000000">
            <w:pPr>
              <w:spacing w:after="172"/>
              <w:ind w:left="620"/>
            </w:pPr>
            <w:hyperlink r:id="rId26">
              <w:r>
                <w:rPr>
                  <w:rFonts w:ascii="Arial" w:eastAsia="Arial" w:hAnsi="Arial" w:cs="Arial"/>
                  <w:color w:val="2205FC"/>
                  <w:sz w:val="20"/>
                  <w:u w:val="single" w:color="2205FC"/>
                </w:rPr>
                <w:t>Lei Orgânica nº 0/1993, Art. 124-A.</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0B906541" w14:textId="77777777">
              <w:trPr>
                <w:trHeight w:val="400"/>
              </w:trPr>
              <w:tc>
                <w:tcPr>
                  <w:tcW w:w="500" w:type="dxa"/>
                  <w:tcBorders>
                    <w:top w:val="nil"/>
                    <w:left w:val="nil"/>
                    <w:bottom w:val="nil"/>
                    <w:right w:val="nil"/>
                  </w:tcBorders>
                  <w:shd w:val="clear" w:color="auto" w:fill="01447F"/>
                </w:tcPr>
                <w:p w14:paraId="1B75A6E5" w14:textId="77777777" w:rsidR="00CC7A8A" w:rsidRDefault="00000000">
                  <w:pPr>
                    <w:spacing w:after="0"/>
                  </w:pPr>
                  <w:r>
                    <w:rPr>
                      <w:rFonts w:ascii="Arial" w:eastAsia="Arial" w:hAnsi="Arial" w:cs="Arial"/>
                      <w:b/>
                      <w:color w:val="FFFFFF"/>
                      <w:sz w:val="28"/>
                    </w:rPr>
                    <w:t>2</w:t>
                  </w:r>
                </w:p>
              </w:tc>
            </w:tr>
          </w:tbl>
          <w:p w14:paraId="3D891BB8" w14:textId="77777777" w:rsidR="00CC7A8A" w:rsidRDefault="00000000">
            <w:pPr>
              <w:spacing w:after="194" w:line="243" w:lineRule="auto"/>
              <w:ind w:left="620" w:right="-2072"/>
            </w:pPr>
            <w:r>
              <w:rPr>
                <w:rFonts w:ascii="Arial" w:eastAsia="Arial" w:hAnsi="Arial" w:cs="Arial"/>
                <w:b/>
                <w:sz w:val="20"/>
              </w:rPr>
              <w:t>TCE. PESSOAL. LICENÇA PARA TRATAMENTO DE INTERESSES PARTICULARES. RECEBIMENTO DA REMUNERAÇÃO. ERRO OPERACIONAL. RESSARCIMENTO. CABIMENTO.</w:t>
            </w:r>
          </w:p>
          <w:p w14:paraId="4FF94905" w14:textId="77777777" w:rsidR="00CC7A8A" w:rsidRDefault="00000000">
            <w:pPr>
              <w:numPr>
                <w:ilvl w:val="0"/>
                <w:numId w:val="2"/>
              </w:numPr>
              <w:spacing w:after="0" w:line="243" w:lineRule="auto"/>
              <w:ind w:right="-2071"/>
            </w:pPr>
            <w:r>
              <w:rPr>
                <w:rFonts w:ascii="Arial" w:eastAsia="Arial" w:hAnsi="Arial" w:cs="Arial"/>
                <w:sz w:val="20"/>
              </w:rPr>
              <w:t>O recebimento indevido de valores pagos pelo erário durante período de licença sem remuneração de servidor gera odever de ressarcimento ao erário.</w:t>
            </w:r>
          </w:p>
          <w:p w14:paraId="2973233A" w14:textId="77777777" w:rsidR="00CC7A8A" w:rsidRDefault="00000000">
            <w:pPr>
              <w:numPr>
                <w:ilvl w:val="0"/>
                <w:numId w:val="2"/>
              </w:numPr>
              <w:spacing w:after="0"/>
              <w:ind w:right="-2071"/>
            </w:pPr>
            <w:r>
              <w:rPr>
                <w:rFonts w:ascii="Arial" w:eastAsia="Arial" w:hAnsi="Arial" w:cs="Arial"/>
                <w:sz w:val="20"/>
              </w:rPr>
              <w:t>Resta afastada a boa-fé do servidor que auferiu verba remuneratória indevida, durante usufruto de licença semremuneração, e não comunicou a administração para a correção da irregularidade.</w:t>
            </w:r>
          </w:p>
        </w:tc>
      </w:tr>
    </w:tbl>
    <w:p w14:paraId="4CF8E21C" w14:textId="77777777" w:rsidR="00CC7A8A" w:rsidRDefault="00000000">
      <w:pPr>
        <w:spacing w:after="47" w:line="265" w:lineRule="auto"/>
        <w:ind w:left="35" w:hanging="10"/>
      </w:pPr>
      <w:hyperlink r:id="rId27">
        <w:r>
          <w:rPr>
            <w:rFonts w:ascii="Arial" w:eastAsia="Arial" w:hAnsi="Arial" w:cs="Arial"/>
            <w:color w:val="2205FC"/>
            <w:sz w:val="20"/>
            <w:u w:val="single" w:color="2205FC"/>
          </w:rPr>
          <w:t xml:space="preserve">Proc. nº 1037/2024 - Dec. nº 2577/2024 </w:t>
        </w:r>
      </w:hyperlink>
      <w:r>
        <w:rPr>
          <w:rFonts w:ascii="Arial" w:eastAsia="Arial" w:hAnsi="Arial" w:cs="Arial"/>
          <w:b/>
          <w:sz w:val="20"/>
        </w:rPr>
        <w:t>Relator:</w:t>
      </w:r>
    </w:p>
    <w:p w14:paraId="03073141" w14:textId="77777777" w:rsidR="00CC7A8A" w:rsidRDefault="00000000">
      <w:pPr>
        <w:spacing w:after="136" w:line="251" w:lineRule="auto"/>
        <w:ind w:left="15" w:right="7" w:hanging="10"/>
        <w:jc w:val="both"/>
      </w:pPr>
      <w:r>
        <w:rPr>
          <w:rFonts w:ascii="Arial" w:eastAsia="Arial" w:hAnsi="Arial" w:cs="Arial"/>
          <w:b/>
          <w:sz w:val="20"/>
        </w:rPr>
        <w:t>Vinícius Cardoso De Pinho Fragoso</w:t>
      </w:r>
    </w:p>
    <w:p w14:paraId="45F93F5D"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0600A7D6" w14:textId="77777777" w:rsidR="00CC7A8A" w:rsidRDefault="00000000">
      <w:pPr>
        <w:spacing w:after="58" w:line="251" w:lineRule="auto"/>
        <w:ind w:left="15" w:right="7" w:hanging="10"/>
        <w:jc w:val="both"/>
      </w:pPr>
      <w:r>
        <w:rPr>
          <w:rFonts w:ascii="Arial" w:eastAsia="Arial" w:hAnsi="Arial" w:cs="Arial"/>
          <w:b/>
          <w:sz w:val="20"/>
        </w:rPr>
        <w:t>Sessão:</w:t>
      </w:r>
    </w:p>
    <w:p w14:paraId="62336713" w14:textId="77777777" w:rsidR="00CC7A8A" w:rsidRDefault="00000000">
      <w:pPr>
        <w:spacing w:after="136" w:line="251" w:lineRule="auto"/>
        <w:ind w:left="15" w:right="7" w:hanging="10"/>
        <w:jc w:val="both"/>
      </w:pPr>
      <w:r>
        <w:rPr>
          <w:rFonts w:ascii="Arial" w:eastAsia="Arial" w:hAnsi="Arial" w:cs="Arial"/>
          <w:b/>
          <w:sz w:val="20"/>
        </w:rPr>
        <w:t>ORDINÁRIA nº 5392, de 21/08/2024.</w:t>
      </w:r>
    </w:p>
    <w:p w14:paraId="690635CB" w14:textId="77777777" w:rsidR="00CC7A8A" w:rsidRDefault="00000000">
      <w:pPr>
        <w:spacing w:after="0" w:line="265" w:lineRule="auto"/>
        <w:ind w:left="35" w:hanging="10"/>
      </w:pPr>
      <w:hyperlink r:id="rId28">
        <w:r>
          <w:rPr>
            <w:rFonts w:ascii="Arial" w:eastAsia="Arial" w:hAnsi="Arial" w:cs="Arial"/>
            <w:color w:val="2205FC"/>
            <w:sz w:val="20"/>
            <w:u w:val="single" w:color="2205FC"/>
          </w:rPr>
          <w:t>Proc. nº 13326/2023 - Dec. nº 3138/2024</w:t>
        </w:r>
      </w:hyperlink>
    </w:p>
    <w:p w14:paraId="2E4A8A2F" w14:textId="77777777" w:rsidR="00CC7A8A" w:rsidRDefault="00CC7A8A">
      <w:pPr>
        <w:sectPr w:rsidR="00CC7A8A">
          <w:type w:val="continuous"/>
          <w:pgSz w:w="11900" w:h="16840"/>
          <w:pgMar w:top="442" w:right="2452" w:bottom="1813" w:left="720" w:header="720" w:footer="720" w:gutter="0"/>
          <w:cols w:num="2" w:space="720" w:equalWidth="0">
            <w:col w:w="3152" w:space="1993"/>
            <w:col w:w="3583"/>
          </w:cols>
        </w:sectPr>
      </w:pPr>
    </w:p>
    <w:p w14:paraId="7CA3F3F4" w14:textId="77777777" w:rsidR="00CC7A8A" w:rsidRDefault="00000000">
      <w:pPr>
        <w:spacing w:after="100" w:line="417" w:lineRule="auto"/>
        <w:ind w:left="35" w:right="8030" w:hanging="10"/>
      </w:pPr>
      <w:r>
        <w:rPr>
          <w:rFonts w:ascii="Arial" w:eastAsia="Arial" w:hAnsi="Arial" w:cs="Arial"/>
          <w:b/>
          <w:sz w:val="20"/>
        </w:rPr>
        <w:t xml:space="preserve">Decisões relacionadas: </w:t>
      </w:r>
      <w:hyperlink r:id="rId29">
        <w:r>
          <w:rPr>
            <w:rFonts w:ascii="Arial" w:eastAsia="Arial" w:hAnsi="Arial" w:cs="Arial"/>
            <w:color w:val="2205FC"/>
            <w:sz w:val="20"/>
            <w:u w:val="single" w:color="2205FC"/>
          </w:rPr>
          <w:t>TCDF: Decisão nº 1790/2024</w:t>
        </w:r>
      </w:hyperlink>
    </w:p>
    <w:p w14:paraId="38D2D166" w14:textId="77777777" w:rsidR="00CC7A8A" w:rsidRDefault="00000000">
      <w:pPr>
        <w:spacing w:after="158" w:line="251" w:lineRule="auto"/>
        <w:ind w:left="15" w:right="7" w:hanging="10"/>
        <w:jc w:val="both"/>
      </w:pPr>
      <w:r>
        <w:rPr>
          <w:rFonts w:ascii="Arial" w:eastAsia="Arial" w:hAnsi="Arial" w:cs="Arial"/>
          <w:b/>
          <w:sz w:val="20"/>
        </w:rPr>
        <w:t>Precedentes externos:</w:t>
      </w:r>
    </w:p>
    <w:p w14:paraId="0AB81657" w14:textId="77777777" w:rsidR="00CC7A8A" w:rsidRDefault="00000000">
      <w:pPr>
        <w:spacing w:after="80" w:line="417" w:lineRule="auto"/>
        <w:ind w:left="35" w:right="7048" w:hanging="10"/>
      </w:pPr>
      <w:hyperlink r:id="rId30">
        <w:r>
          <w:rPr>
            <w:rFonts w:ascii="Arial" w:eastAsia="Arial" w:hAnsi="Arial" w:cs="Arial"/>
            <w:color w:val="2205FC"/>
            <w:sz w:val="20"/>
            <w:u w:val="single" w:color="2205FC"/>
          </w:rPr>
          <w:t xml:space="preserve">Decisão STJ nº REsp 1769306/AL </w:t>
        </w:r>
      </w:hyperlink>
      <w:hyperlink r:id="rId31">
        <w:r>
          <w:rPr>
            <w:rFonts w:ascii="Arial" w:eastAsia="Arial" w:hAnsi="Arial" w:cs="Arial"/>
            <w:color w:val="2205FC"/>
            <w:sz w:val="20"/>
            <w:u w:val="single" w:color="2205FC"/>
          </w:rPr>
          <w:t>Decisão STJ nº REsp 1244182/PB</w:t>
        </w:r>
      </w:hyperlink>
    </w:p>
    <w:p w14:paraId="533DCABE" w14:textId="77777777" w:rsidR="00CC7A8A" w:rsidRDefault="00000000">
      <w:pPr>
        <w:spacing w:after="158" w:line="251" w:lineRule="auto"/>
        <w:ind w:left="15" w:right="7" w:hanging="10"/>
        <w:jc w:val="both"/>
      </w:pPr>
      <w:r>
        <w:rPr>
          <w:rFonts w:ascii="Arial" w:eastAsia="Arial" w:hAnsi="Arial" w:cs="Arial"/>
          <w:b/>
          <w:sz w:val="20"/>
        </w:rPr>
        <w:t>Legislação relacionada:</w:t>
      </w:r>
    </w:p>
    <w:p w14:paraId="0497AB47" w14:textId="77777777" w:rsidR="00CC7A8A" w:rsidRDefault="00000000">
      <w:pPr>
        <w:spacing w:after="167" w:line="265" w:lineRule="auto"/>
        <w:ind w:left="35" w:hanging="10"/>
      </w:pPr>
      <w:hyperlink r:id="rId32">
        <w:r>
          <w:rPr>
            <w:rFonts w:ascii="Arial" w:eastAsia="Arial" w:hAnsi="Arial" w:cs="Arial"/>
            <w:color w:val="2205FC"/>
            <w:sz w:val="20"/>
            <w:u w:val="single" w:color="2205FC"/>
          </w:rPr>
          <w:t>Lei Complementar nº 1/1994, Art. 29.</w:t>
        </w:r>
      </w:hyperlink>
    </w:p>
    <w:tbl>
      <w:tblPr>
        <w:tblStyle w:val="TableGrid"/>
        <w:tblpPr w:vertAnchor="page" w:horzAnchor="page" w:tblpX="100" w:tblpY="101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1026C564" w14:textId="77777777">
        <w:trPr>
          <w:trHeight w:val="400"/>
        </w:trPr>
        <w:tc>
          <w:tcPr>
            <w:tcW w:w="500" w:type="dxa"/>
            <w:tcBorders>
              <w:top w:val="nil"/>
              <w:left w:val="nil"/>
              <w:bottom w:val="nil"/>
              <w:right w:val="nil"/>
            </w:tcBorders>
            <w:shd w:val="clear" w:color="auto" w:fill="01447F"/>
          </w:tcPr>
          <w:p w14:paraId="49926483" w14:textId="77777777" w:rsidR="00CC7A8A" w:rsidRDefault="00000000">
            <w:pPr>
              <w:spacing w:after="0"/>
            </w:pPr>
            <w:r>
              <w:rPr>
                <w:rFonts w:ascii="Arial" w:eastAsia="Arial" w:hAnsi="Arial" w:cs="Arial"/>
                <w:b/>
                <w:color w:val="FFFFFF"/>
                <w:sz w:val="28"/>
              </w:rPr>
              <w:t>3</w:t>
            </w:r>
          </w:p>
        </w:tc>
      </w:tr>
    </w:tbl>
    <w:tbl>
      <w:tblPr>
        <w:tblStyle w:val="TableGrid"/>
        <w:tblpPr w:vertAnchor="page" w:horzAnchor="page" w:tblpX="100" w:tblpY="1388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5BA832E4" w14:textId="77777777">
        <w:trPr>
          <w:trHeight w:val="400"/>
        </w:trPr>
        <w:tc>
          <w:tcPr>
            <w:tcW w:w="500" w:type="dxa"/>
            <w:tcBorders>
              <w:top w:val="nil"/>
              <w:left w:val="nil"/>
              <w:bottom w:val="nil"/>
              <w:right w:val="nil"/>
            </w:tcBorders>
            <w:shd w:val="clear" w:color="auto" w:fill="01447F"/>
          </w:tcPr>
          <w:p w14:paraId="3A6F51F7" w14:textId="77777777" w:rsidR="00CC7A8A" w:rsidRDefault="00000000">
            <w:pPr>
              <w:spacing w:after="0"/>
            </w:pPr>
            <w:r>
              <w:rPr>
                <w:rFonts w:ascii="Arial" w:eastAsia="Arial" w:hAnsi="Arial" w:cs="Arial"/>
                <w:b/>
                <w:color w:val="FFFFFF"/>
                <w:sz w:val="28"/>
              </w:rPr>
              <w:t>4</w:t>
            </w:r>
          </w:p>
        </w:tc>
      </w:tr>
    </w:tbl>
    <w:p w14:paraId="5EB53D94" w14:textId="77777777" w:rsidR="00CC7A8A" w:rsidRDefault="00000000">
      <w:pPr>
        <w:spacing w:after="415" w:line="251" w:lineRule="auto"/>
        <w:ind w:left="15" w:right="7" w:hanging="10"/>
        <w:jc w:val="both"/>
      </w:pPr>
      <w:r>
        <w:rPr>
          <w:rFonts w:ascii="Arial" w:eastAsia="Arial" w:hAnsi="Arial" w:cs="Arial"/>
          <w:b/>
          <w:sz w:val="20"/>
        </w:rPr>
        <w:t>PENSÃO CIVIL TEMPORÁRIA. SENTENÇA JUDICIAL. RECURSO. REFORMA DA DECISÃO. MODULAÇÃO DOS EFEITOS. ERRO DA ADMINISTRAÇÃO. PRINCÍPIO DA BOA-FÉ OBJETIVA. VALORES RECEBIDOS. RESSARCIMENTO. DESNECESSIDADE. CARÁTER ALIMENTAR DA PENSÃO. IRREPETIBILIDADE.</w:t>
      </w:r>
    </w:p>
    <w:p w14:paraId="6A082E0E" w14:textId="77777777" w:rsidR="00CC7A8A" w:rsidRDefault="00000000">
      <w:pPr>
        <w:spacing w:after="175" w:line="251" w:lineRule="auto"/>
        <w:ind w:left="15" w:right="7" w:hanging="10"/>
        <w:jc w:val="both"/>
      </w:pPr>
      <w:r>
        <w:rPr>
          <w:rFonts w:ascii="Arial" w:eastAsia="Arial" w:hAnsi="Arial" w:cs="Arial"/>
          <w:sz w:val="20"/>
        </w:rPr>
        <w:t>Analisando processo quanto à necessidade ou não de ressarcimento de quantias indevidamente percebidas a caráter de pensão civil temporária por força de decisões judiciais posteriormente reformadas, o Tribunal, por unanimidade, no caso concreto, decidiu que os benefícios foram recebidos de boa-fé e, de acordo com o entendimento jurisprudencial dominante (modulação dos efeitos), a pensão tem caráter alimentar, e os alimentos são irrepetíveis.</w:t>
      </w:r>
    </w:p>
    <w:tbl>
      <w:tblPr>
        <w:tblStyle w:val="TableGrid"/>
        <w:tblW w:w="8617" w:type="dxa"/>
        <w:tblInd w:w="20" w:type="dxa"/>
        <w:tblCellMar>
          <w:top w:w="0" w:type="dxa"/>
          <w:left w:w="0" w:type="dxa"/>
          <w:bottom w:w="0" w:type="dxa"/>
          <w:right w:w="0" w:type="dxa"/>
        </w:tblCellMar>
        <w:tblLook w:val="04A0" w:firstRow="1" w:lastRow="0" w:firstColumn="1" w:lastColumn="0" w:noHBand="0" w:noVBand="1"/>
      </w:tblPr>
      <w:tblGrid>
        <w:gridCol w:w="5080"/>
        <w:gridCol w:w="3537"/>
      </w:tblGrid>
      <w:tr w:rsidR="00CC7A8A" w14:paraId="3C0707BC" w14:textId="77777777">
        <w:trPr>
          <w:trHeight w:val="865"/>
        </w:trPr>
        <w:tc>
          <w:tcPr>
            <w:tcW w:w="5080" w:type="dxa"/>
            <w:tcBorders>
              <w:top w:val="nil"/>
              <w:left w:val="nil"/>
              <w:bottom w:val="nil"/>
              <w:right w:val="nil"/>
            </w:tcBorders>
          </w:tcPr>
          <w:p w14:paraId="56DBC060" w14:textId="77777777" w:rsidR="00CC7A8A" w:rsidRDefault="00000000">
            <w:pPr>
              <w:spacing w:after="52"/>
            </w:pPr>
            <w:r>
              <w:rPr>
                <w:rFonts w:ascii="Arial" w:eastAsia="Arial" w:hAnsi="Arial" w:cs="Arial"/>
                <w:b/>
                <w:sz w:val="20"/>
              </w:rPr>
              <w:t>Relator:</w:t>
            </w:r>
          </w:p>
          <w:p w14:paraId="4770154A" w14:textId="77777777" w:rsidR="00CC7A8A" w:rsidRDefault="00000000">
            <w:pPr>
              <w:spacing w:after="132"/>
            </w:pPr>
            <w:r>
              <w:rPr>
                <w:rFonts w:ascii="Arial" w:eastAsia="Arial" w:hAnsi="Arial" w:cs="Arial"/>
                <w:b/>
                <w:sz w:val="20"/>
              </w:rPr>
              <w:t>Anilcéia Luzia Machado</w:t>
            </w:r>
          </w:p>
          <w:p w14:paraId="31ED9FBC" w14:textId="77777777" w:rsidR="00CC7A8A" w:rsidRDefault="00000000">
            <w:pPr>
              <w:spacing w:after="0"/>
            </w:pPr>
            <w:r>
              <w:rPr>
                <w:rFonts w:ascii="Arial" w:eastAsia="Arial" w:hAnsi="Arial" w:cs="Arial"/>
                <w:b/>
                <w:sz w:val="20"/>
              </w:rPr>
              <w:t>Decisão por unanimidade</w:t>
            </w:r>
          </w:p>
        </w:tc>
        <w:tc>
          <w:tcPr>
            <w:tcW w:w="3537" w:type="dxa"/>
            <w:tcBorders>
              <w:top w:val="nil"/>
              <w:left w:val="nil"/>
              <w:bottom w:val="nil"/>
              <w:right w:val="nil"/>
            </w:tcBorders>
          </w:tcPr>
          <w:p w14:paraId="0415BFB3" w14:textId="77777777" w:rsidR="00CC7A8A" w:rsidRDefault="00000000">
            <w:pPr>
              <w:spacing w:after="52"/>
            </w:pPr>
            <w:r>
              <w:rPr>
                <w:rFonts w:ascii="Arial" w:eastAsia="Arial" w:hAnsi="Arial" w:cs="Arial"/>
                <w:b/>
                <w:sz w:val="20"/>
              </w:rPr>
              <w:t>Sessão:</w:t>
            </w:r>
          </w:p>
          <w:p w14:paraId="5167E5AE" w14:textId="77777777" w:rsidR="00CC7A8A" w:rsidRDefault="00000000">
            <w:pPr>
              <w:spacing w:after="132"/>
            </w:pPr>
            <w:r>
              <w:rPr>
                <w:rFonts w:ascii="Arial" w:eastAsia="Arial" w:hAnsi="Arial" w:cs="Arial"/>
                <w:b/>
                <w:sz w:val="20"/>
              </w:rPr>
              <w:t>ORDINÁRIA nº 5393, de 28/08/2024.</w:t>
            </w:r>
          </w:p>
          <w:p w14:paraId="19E33222" w14:textId="77777777" w:rsidR="00CC7A8A" w:rsidRDefault="00000000">
            <w:pPr>
              <w:spacing w:after="0"/>
              <w:jc w:val="both"/>
            </w:pPr>
            <w:hyperlink r:id="rId33">
              <w:r>
                <w:rPr>
                  <w:rFonts w:ascii="Arial" w:eastAsia="Arial" w:hAnsi="Arial" w:cs="Arial"/>
                  <w:color w:val="2205FC"/>
                  <w:sz w:val="20"/>
                  <w:u w:val="single" w:color="2205FC"/>
                </w:rPr>
                <w:t>Proc. nº 7833/2011 - Dec. nº 3148/2024</w:t>
              </w:r>
            </w:hyperlink>
          </w:p>
        </w:tc>
      </w:tr>
    </w:tbl>
    <w:p w14:paraId="74C098C7" w14:textId="77777777" w:rsidR="00CC7A8A" w:rsidRDefault="00000000">
      <w:pPr>
        <w:spacing w:after="0" w:line="251" w:lineRule="auto"/>
        <w:ind w:left="15" w:right="7" w:hanging="10"/>
        <w:jc w:val="both"/>
      </w:pPr>
      <w:r>
        <w:rPr>
          <w:rFonts w:ascii="Arial" w:eastAsia="Arial" w:hAnsi="Arial" w:cs="Arial"/>
          <w:b/>
          <w:sz w:val="20"/>
        </w:rPr>
        <w:t>REPRESENTAÇÃO. SECRETARIA DE ESTADO DE SAÚDE DO DISTRITO FEDERAL. SECRETARIA DE ESTADO DE ECONOMIA DO DISTRITO FEDERAL. POSSÍVEL IRREGULARIDADE. CONTAGEM DO PRAZO DE VALIDADE.</w:t>
      </w:r>
    </w:p>
    <w:p w14:paraId="1BB1F033" w14:textId="77777777" w:rsidR="00CC7A8A" w:rsidRDefault="00000000">
      <w:pPr>
        <w:spacing w:after="136" w:line="251" w:lineRule="auto"/>
        <w:ind w:left="15" w:right="7" w:hanging="10"/>
        <w:jc w:val="both"/>
      </w:pPr>
      <w:r>
        <w:rPr>
          <w:rFonts w:ascii="Arial" w:eastAsia="Arial" w:hAnsi="Arial" w:cs="Arial"/>
          <w:b/>
          <w:sz w:val="20"/>
        </w:rPr>
        <w:lastRenderedPageBreak/>
        <w:t>CONCURSOS PÚBLICOS SUSPENSOS PELA LEI COMPLEMENTAR N.º 173/20. EDITAL N.º 07/18. ENFERMEIRO DE FAMÍLIA E COMUNIDADE. DIVERGÊNCIAS. PRECEDENTES DESTA CORTE DE CONTAS. PARCIAL PROCEDÊNCIA. REVOGAÇÃO DE MEDIDA CAUTELAR. OBSERVÂNCIA DO PERÍODO DE SUSPENSÃO POR ESTA CORTE. ARQUIVAMENTO.</w:t>
      </w:r>
    </w:p>
    <w:p w14:paraId="14588934" w14:textId="77777777" w:rsidR="00CC7A8A" w:rsidRDefault="00000000">
      <w:pPr>
        <w:numPr>
          <w:ilvl w:val="0"/>
          <w:numId w:val="1"/>
        </w:numPr>
        <w:spacing w:after="3" w:line="251" w:lineRule="auto"/>
        <w:ind w:right="7" w:hanging="10"/>
        <w:jc w:val="both"/>
      </w:pPr>
      <w:r>
        <w:rPr>
          <w:rFonts w:ascii="Arial" w:eastAsia="Arial" w:hAnsi="Arial" w:cs="Arial"/>
          <w:sz w:val="20"/>
        </w:rPr>
        <w:t>A suspensão da vigência dos certames públicos no âmbito distrital, conforme precedente deste Tribunal, tem comomarco a data de publicação do Decreto n.º 40.475/20, e não a data de publicação do Decreto Legislativo n.º 2.284/20, reiniciando-se a fruição do prazo em 03.01.22, nos termos da Lei n.º 6.662/20.</w:t>
      </w:r>
    </w:p>
    <w:p w14:paraId="23945DF8" w14:textId="77777777" w:rsidR="00CC7A8A" w:rsidRDefault="00000000">
      <w:pPr>
        <w:numPr>
          <w:ilvl w:val="0"/>
          <w:numId w:val="1"/>
        </w:numPr>
        <w:spacing w:after="3" w:line="251" w:lineRule="auto"/>
        <w:ind w:right="7" w:hanging="10"/>
        <w:jc w:val="both"/>
      </w:pPr>
      <w:r>
        <w:rPr>
          <w:rFonts w:ascii="Arial" w:eastAsia="Arial" w:hAnsi="Arial" w:cs="Arial"/>
          <w:sz w:val="20"/>
        </w:rPr>
        <w:t>Não havendo outras providências a serem adotadas no âmbito do Controle Externo, considerando o atendimento dedeterminações e o cumprimento do objeto do feito, pode o Tribunal autorizar o arquivamento dos autos, sem prejuízo de futuras fiscalizações por esta Corte de Contas.</w:t>
      </w:r>
    </w:p>
    <w:p w14:paraId="0DE5B0EA" w14:textId="77777777" w:rsidR="00CC7A8A" w:rsidRDefault="00CC7A8A">
      <w:pPr>
        <w:sectPr w:rsidR="00CC7A8A">
          <w:type w:val="continuous"/>
          <w:pgSz w:w="11900" w:h="16840"/>
          <w:pgMar w:top="442" w:right="358" w:bottom="1569" w:left="700" w:header="720" w:footer="720" w:gutter="0"/>
          <w:cols w:space="720"/>
        </w:sectPr>
      </w:pPr>
    </w:p>
    <w:p w14:paraId="3FC0AEDD" w14:textId="77777777" w:rsidR="00CC7A8A" w:rsidRDefault="00000000">
      <w:pPr>
        <w:spacing w:after="58" w:line="251" w:lineRule="auto"/>
        <w:ind w:left="15" w:right="7" w:hanging="10"/>
        <w:jc w:val="both"/>
      </w:pPr>
      <w:r>
        <w:rPr>
          <w:rFonts w:ascii="Arial" w:eastAsia="Arial" w:hAnsi="Arial" w:cs="Arial"/>
          <w:b/>
          <w:sz w:val="20"/>
        </w:rPr>
        <w:t>Relator:</w:t>
      </w:r>
    </w:p>
    <w:p w14:paraId="5E01346B" w14:textId="77777777" w:rsidR="00CC7A8A" w:rsidRDefault="00000000">
      <w:pPr>
        <w:spacing w:after="136" w:line="251" w:lineRule="auto"/>
        <w:ind w:left="15" w:right="7" w:hanging="10"/>
        <w:jc w:val="both"/>
      </w:pPr>
      <w:r>
        <w:rPr>
          <w:rFonts w:ascii="Arial" w:eastAsia="Arial" w:hAnsi="Arial" w:cs="Arial"/>
          <w:b/>
          <w:sz w:val="20"/>
        </w:rPr>
        <w:t>André Clemente Lara De Oliveira</w:t>
      </w:r>
    </w:p>
    <w:p w14:paraId="6F44C86E"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3CCA22D1" w14:textId="77777777" w:rsidR="00CC7A8A" w:rsidRDefault="00000000">
      <w:pPr>
        <w:spacing w:after="58" w:line="251" w:lineRule="auto"/>
        <w:ind w:left="15" w:right="7" w:hanging="10"/>
        <w:jc w:val="both"/>
      </w:pPr>
      <w:r>
        <w:rPr>
          <w:rFonts w:ascii="Arial" w:eastAsia="Arial" w:hAnsi="Arial" w:cs="Arial"/>
          <w:b/>
          <w:sz w:val="20"/>
        </w:rPr>
        <w:t>Sessão:</w:t>
      </w:r>
    </w:p>
    <w:p w14:paraId="31A67355" w14:textId="77777777" w:rsidR="00CC7A8A" w:rsidRDefault="00000000">
      <w:pPr>
        <w:spacing w:after="136" w:line="251" w:lineRule="auto"/>
        <w:ind w:left="15" w:right="7" w:hanging="10"/>
        <w:jc w:val="both"/>
      </w:pPr>
      <w:r>
        <w:rPr>
          <w:rFonts w:ascii="Arial" w:eastAsia="Arial" w:hAnsi="Arial" w:cs="Arial"/>
          <w:b/>
          <w:sz w:val="20"/>
        </w:rPr>
        <w:t>ORDINÁRIA nº 5394, de 04/09/2024.</w:t>
      </w:r>
    </w:p>
    <w:tbl>
      <w:tblPr>
        <w:tblStyle w:val="TableGrid"/>
        <w:tblpPr w:vertAnchor="text" w:horzAnchor="margin" w:tblpY="500"/>
        <w:tblOverlap w:val="never"/>
        <w:tblW w:w="9237" w:type="dxa"/>
        <w:tblInd w:w="0" w:type="dxa"/>
        <w:tblCellMar>
          <w:top w:w="0" w:type="dxa"/>
          <w:left w:w="0" w:type="dxa"/>
          <w:bottom w:w="0" w:type="dxa"/>
          <w:right w:w="0" w:type="dxa"/>
        </w:tblCellMar>
        <w:tblLook w:val="04A0" w:firstRow="1" w:lastRow="0" w:firstColumn="1" w:lastColumn="0" w:noHBand="0" w:noVBand="1"/>
      </w:tblPr>
      <w:tblGrid>
        <w:gridCol w:w="9237"/>
      </w:tblGrid>
      <w:tr w:rsidR="00CC7A8A" w14:paraId="1F4B5931" w14:textId="77777777">
        <w:trPr>
          <w:trHeight w:val="7779"/>
        </w:trPr>
        <w:tc>
          <w:tcPr>
            <w:tcW w:w="10842" w:type="dxa"/>
            <w:tcBorders>
              <w:top w:val="nil"/>
              <w:left w:val="nil"/>
              <w:bottom w:val="nil"/>
              <w:right w:val="nil"/>
            </w:tcBorders>
          </w:tcPr>
          <w:p w14:paraId="59A361B0" w14:textId="77777777" w:rsidR="00CC7A8A" w:rsidRDefault="00000000">
            <w:pPr>
              <w:spacing w:after="152"/>
              <w:ind w:left="600"/>
            </w:pPr>
            <w:r>
              <w:rPr>
                <w:rFonts w:ascii="Arial" w:eastAsia="Arial" w:hAnsi="Arial" w:cs="Arial"/>
                <w:b/>
                <w:sz w:val="20"/>
              </w:rPr>
              <w:t>Decisões relacionadas:</w:t>
            </w:r>
          </w:p>
          <w:p w14:paraId="6BE786A9" w14:textId="77777777" w:rsidR="00CC7A8A" w:rsidRDefault="00000000">
            <w:pPr>
              <w:spacing w:after="152"/>
              <w:ind w:left="620"/>
            </w:pPr>
            <w:hyperlink r:id="rId34">
              <w:r>
                <w:rPr>
                  <w:rFonts w:ascii="Arial" w:eastAsia="Arial" w:hAnsi="Arial" w:cs="Arial"/>
                  <w:color w:val="2205FC"/>
                  <w:sz w:val="20"/>
                  <w:u w:val="single" w:color="2205FC"/>
                </w:rPr>
                <w:t>TCDF: Decisão nº 3178/2023</w:t>
              </w:r>
            </w:hyperlink>
          </w:p>
          <w:p w14:paraId="2C25E68D" w14:textId="77777777" w:rsidR="00CC7A8A" w:rsidRDefault="00000000">
            <w:pPr>
              <w:spacing w:after="152"/>
              <w:ind w:left="620"/>
            </w:pPr>
            <w:hyperlink r:id="rId35">
              <w:r>
                <w:rPr>
                  <w:rFonts w:ascii="Arial" w:eastAsia="Arial" w:hAnsi="Arial" w:cs="Arial"/>
                  <w:color w:val="2205FC"/>
                  <w:sz w:val="20"/>
                  <w:u w:val="single" w:color="2205FC"/>
                </w:rPr>
                <w:t>TCDF: Decisão nº 3282/2024</w:t>
              </w:r>
            </w:hyperlink>
          </w:p>
          <w:p w14:paraId="450A6B17" w14:textId="77777777" w:rsidR="00CC7A8A" w:rsidRDefault="00000000">
            <w:pPr>
              <w:spacing w:after="332"/>
              <w:ind w:left="620"/>
            </w:pPr>
            <w:hyperlink r:id="rId36">
              <w:r>
                <w:rPr>
                  <w:rFonts w:ascii="Arial" w:eastAsia="Arial" w:hAnsi="Arial" w:cs="Arial"/>
                  <w:color w:val="2205FC"/>
                  <w:sz w:val="20"/>
                  <w:u w:val="single" w:color="2205FC"/>
                </w:rPr>
                <w:t>TCDF: Decisão nº 3303/2024</w:t>
              </w:r>
            </w:hyperlink>
          </w:p>
          <w:p w14:paraId="3BBB3037" w14:textId="77777777" w:rsidR="00CC7A8A" w:rsidRDefault="00000000">
            <w:pPr>
              <w:spacing w:after="20" w:line="417" w:lineRule="auto"/>
              <w:ind w:left="620" w:right="5854"/>
            </w:pPr>
            <w:r>
              <w:rPr>
                <w:rFonts w:ascii="Arial" w:eastAsia="Arial" w:hAnsi="Arial" w:cs="Arial"/>
                <w:b/>
                <w:sz w:val="20"/>
              </w:rPr>
              <w:t xml:space="preserve">Legislação relacionada: </w:t>
            </w:r>
            <w:hyperlink r:id="rId37">
              <w:r>
                <w:rPr>
                  <w:rFonts w:ascii="Arial" w:eastAsia="Arial" w:hAnsi="Arial" w:cs="Arial"/>
                  <w:color w:val="2205FC"/>
                  <w:sz w:val="20"/>
                  <w:u w:val="single" w:color="2205FC"/>
                </w:rPr>
                <w:t>Lei Complementar nº 173/2020</w:t>
              </w:r>
            </w:hyperlink>
          </w:p>
          <w:p w14:paraId="1735862D" w14:textId="77777777" w:rsidR="00CC7A8A" w:rsidRDefault="00000000">
            <w:pPr>
              <w:spacing w:after="172"/>
              <w:ind w:left="620"/>
            </w:pPr>
            <w:hyperlink r:id="rId38">
              <w:r>
                <w:rPr>
                  <w:rFonts w:ascii="Arial" w:eastAsia="Arial" w:hAnsi="Arial" w:cs="Arial"/>
                  <w:color w:val="2205FC"/>
                  <w:sz w:val="20"/>
                  <w:u w:val="single" w:color="2205FC"/>
                </w:rPr>
                <w:t>Lei nº 6662/2020.</w:t>
              </w:r>
            </w:hyperlink>
          </w:p>
          <w:p w14:paraId="7B6917CE" w14:textId="77777777" w:rsidR="00CC7A8A" w:rsidRDefault="00000000">
            <w:pPr>
              <w:spacing w:after="172"/>
              <w:ind w:left="620"/>
            </w:pPr>
            <w:hyperlink r:id="rId39">
              <w:r>
                <w:rPr>
                  <w:rFonts w:ascii="Arial" w:eastAsia="Arial" w:hAnsi="Arial" w:cs="Arial"/>
                  <w:color w:val="2205FC"/>
                  <w:sz w:val="20"/>
                  <w:u w:val="single" w:color="2205FC"/>
                </w:rPr>
                <w:t>Decreto nº 40475/2020.</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1DDC0E51" w14:textId="77777777">
              <w:trPr>
                <w:trHeight w:val="400"/>
              </w:trPr>
              <w:tc>
                <w:tcPr>
                  <w:tcW w:w="500" w:type="dxa"/>
                  <w:tcBorders>
                    <w:top w:val="nil"/>
                    <w:left w:val="nil"/>
                    <w:bottom w:val="nil"/>
                    <w:right w:val="nil"/>
                  </w:tcBorders>
                  <w:shd w:val="clear" w:color="auto" w:fill="01447F"/>
                </w:tcPr>
                <w:p w14:paraId="09C3212A" w14:textId="77777777" w:rsidR="00CC7A8A" w:rsidRDefault="00000000">
                  <w:pPr>
                    <w:spacing w:after="0"/>
                  </w:pPr>
                  <w:r>
                    <w:rPr>
                      <w:rFonts w:ascii="Arial" w:eastAsia="Arial" w:hAnsi="Arial" w:cs="Arial"/>
                      <w:b/>
                      <w:color w:val="FFFFFF"/>
                      <w:sz w:val="28"/>
                    </w:rPr>
                    <w:t>5</w:t>
                  </w:r>
                </w:p>
              </w:tc>
            </w:tr>
          </w:tbl>
          <w:p w14:paraId="1E1E0CE6" w14:textId="77777777" w:rsidR="00CC7A8A" w:rsidRDefault="00000000">
            <w:pPr>
              <w:spacing w:after="4"/>
              <w:ind w:left="620" w:right="-2183"/>
              <w:jc w:val="both"/>
            </w:pPr>
            <w:r>
              <w:rPr>
                <w:rFonts w:ascii="Arial" w:eastAsia="Arial" w:hAnsi="Arial" w:cs="Arial"/>
                <w:b/>
                <w:sz w:val="20"/>
              </w:rPr>
              <w:t>REPRESENTAÇÃO. COMPANHIA DE DESENVOLVIMENTO HABITACIONAL DO DISTRITO FEDERAL. POSSÍVEIS</w:t>
            </w:r>
          </w:p>
          <w:p w14:paraId="01E1945F" w14:textId="77777777" w:rsidR="00CC7A8A" w:rsidRDefault="00000000">
            <w:pPr>
              <w:tabs>
                <w:tab w:val="center" w:pos="1592"/>
                <w:tab w:val="center" w:pos="3602"/>
                <w:tab w:val="center" w:pos="4783"/>
                <w:tab w:val="center" w:pos="6187"/>
                <w:tab w:val="center" w:pos="7585"/>
                <w:tab w:val="center" w:pos="8816"/>
                <w:tab w:val="right" w:pos="11442"/>
              </w:tabs>
              <w:spacing w:after="0"/>
              <w:ind w:right="-2205"/>
            </w:pPr>
            <w:r>
              <w:tab/>
            </w:r>
            <w:r>
              <w:rPr>
                <w:rFonts w:ascii="Arial" w:eastAsia="Arial" w:hAnsi="Arial" w:cs="Arial"/>
                <w:b/>
                <w:sz w:val="20"/>
              </w:rPr>
              <w:t xml:space="preserve">IRREGULARIDADES </w:t>
            </w:r>
            <w:r>
              <w:rPr>
                <w:rFonts w:ascii="Arial" w:eastAsia="Arial" w:hAnsi="Arial" w:cs="Arial"/>
                <w:b/>
                <w:sz w:val="20"/>
              </w:rPr>
              <w:tab/>
              <w:t xml:space="preserve">DECORRENTES </w:t>
            </w:r>
            <w:r>
              <w:rPr>
                <w:rFonts w:ascii="Arial" w:eastAsia="Arial" w:hAnsi="Arial" w:cs="Arial"/>
                <w:b/>
                <w:sz w:val="20"/>
              </w:rPr>
              <w:tab/>
              <w:t xml:space="preserve">DA </w:t>
            </w:r>
            <w:r>
              <w:rPr>
                <w:rFonts w:ascii="Arial" w:eastAsia="Arial" w:hAnsi="Arial" w:cs="Arial"/>
                <w:b/>
                <w:sz w:val="20"/>
              </w:rPr>
              <w:tab/>
              <w:t xml:space="preserve">NÃO-CONVOCAÇÃO </w:t>
            </w:r>
            <w:r>
              <w:rPr>
                <w:rFonts w:ascii="Arial" w:eastAsia="Arial" w:hAnsi="Arial" w:cs="Arial"/>
                <w:b/>
                <w:sz w:val="20"/>
              </w:rPr>
              <w:tab/>
              <w:t xml:space="preserve">DE </w:t>
            </w:r>
            <w:r>
              <w:rPr>
                <w:rFonts w:ascii="Arial" w:eastAsia="Arial" w:hAnsi="Arial" w:cs="Arial"/>
                <w:b/>
                <w:sz w:val="20"/>
              </w:rPr>
              <w:tab/>
              <w:t xml:space="preserve">CONCURSADOS. </w:t>
            </w:r>
            <w:r>
              <w:rPr>
                <w:rFonts w:ascii="Arial" w:eastAsia="Arial" w:hAnsi="Arial" w:cs="Arial"/>
                <w:b/>
                <w:sz w:val="20"/>
              </w:rPr>
              <w:tab/>
              <w:t>PROCEDÊNCIA.</w:t>
            </w:r>
          </w:p>
          <w:p w14:paraId="4605B88F" w14:textId="77777777" w:rsidR="00CC7A8A" w:rsidRDefault="00000000">
            <w:pPr>
              <w:spacing w:after="196" w:line="243" w:lineRule="auto"/>
              <w:ind w:left="620" w:right="-2205"/>
              <w:jc w:val="both"/>
            </w:pPr>
            <w:r>
              <w:rPr>
                <w:rFonts w:ascii="Arial" w:eastAsia="Arial" w:hAnsi="Arial" w:cs="Arial"/>
                <w:b/>
                <w:sz w:val="20"/>
              </w:rPr>
              <w:t>DETERMINAÇÕES. CUMPRIMENTO. NOVA DETERMINAÇÃO. RETIFICAÇÃO DO PRAZO DE VALIDADE DO CONCURSO PÚBLICO. ALERTA. OBSERVÂNCIA DO TEMA N.º 784 DE REPERCUSSÃO GERAL. ARQUIVAMENTO.</w:t>
            </w:r>
          </w:p>
          <w:p w14:paraId="64861AB2" w14:textId="77777777" w:rsidR="00CC7A8A" w:rsidRDefault="00000000">
            <w:pPr>
              <w:numPr>
                <w:ilvl w:val="0"/>
                <w:numId w:val="3"/>
              </w:numPr>
              <w:spacing w:after="0" w:line="243" w:lineRule="auto"/>
              <w:ind w:right="-2183"/>
              <w:jc w:val="both"/>
            </w:pPr>
            <w:r>
              <w:rPr>
                <w:rFonts w:ascii="Arial" w:eastAsia="Arial" w:hAnsi="Arial" w:cs="Arial"/>
                <w:sz w:val="20"/>
              </w:rPr>
              <w:t>A suspensão da vigência dos certames públicos no âmbito distrital, conforme precedente deste Tribunal, tem comomarco a data de publicação do Decreto n.º 40.475/20, e não a data de publicação do Decreto Legislativo n.º 2.284/20, reiniciando-se a fruição do prazo em 03.01.22, nos termos da Lei n.º 6.662/20, devendo, então, ser retificado o prazo de validade do concurso público objeto deste feito.</w:t>
            </w:r>
          </w:p>
          <w:p w14:paraId="07BAF9DB" w14:textId="77777777" w:rsidR="00CC7A8A" w:rsidRDefault="00000000">
            <w:pPr>
              <w:numPr>
                <w:ilvl w:val="0"/>
                <w:numId w:val="3"/>
              </w:numPr>
              <w:spacing w:after="0" w:line="243" w:lineRule="auto"/>
              <w:ind w:right="-2183"/>
              <w:jc w:val="both"/>
            </w:pPr>
            <w:r>
              <w:rPr>
                <w:rFonts w:ascii="Arial" w:eastAsia="Arial" w:hAnsi="Arial" w:cs="Arial"/>
                <w:sz w:val="20"/>
              </w:rPr>
              <w:t>A nomeação de servidores comissionados ou terceirização de atividades, com atribuições congruentes às deempregos que são objeto de concurso público vigente, pode vir a constituir comportamento tácito ou expresso do Poder Público capaz de revelar a inequívoca necessidade de nomeação do aprovado durante o período de validade do certame, nos termos do Tema n.º 784 da Repercussão Geral do Supremo Tribunal Federal, cabendo ao órgão jurisdicionado envidar esforços para nomear os eventuais candidatos aprovados, dentro do prazo de validade do certame, mesmo se fora do número de vagas ofertadas em Edital.</w:t>
            </w:r>
          </w:p>
          <w:p w14:paraId="2B0FFC35" w14:textId="77777777" w:rsidR="00CC7A8A" w:rsidRDefault="00000000">
            <w:pPr>
              <w:numPr>
                <w:ilvl w:val="0"/>
                <w:numId w:val="3"/>
              </w:numPr>
              <w:spacing w:after="0"/>
              <w:ind w:right="-2183"/>
              <w:jc w:val="both"/>
            </w:pPr>
            <w:r>
              <w:rPr>
                <w:rFonts w:ascii="Arial" w:eastAsia="Arial" w:hAnsi="Arial" w:cs="Arial"/>
                <w:sz w:val="20"/>
              </w:rPr>
              <w:t>Não havendo outras providências a serem adotadas no âmbito do Controle Externo, considerando o atendimento dedeterminações e o cumprimento do objeto do feito, pode o Tribunal autorizar o arquivamento dos autos, sem prejuízo de futuras fiscalizações por esta Corte de Contas.</w:t>
            </w:r>
          </w:p>
        </w:tc>
      </w:tr>
    </w:tbl>
    <w:p w14:paraId="28A981C5" w14:textId="77777777" w:rsidR="00CC7A8A" w:rsidRDefault="00000000">
      <w:pPr>
        <w:spacing w:after="0" w:line="265" w:lineRule="auto"/>
        <w:ind w:left="35" w:hanging="10"/>
      </w:pPr>
      <w:hyperlink r:id="rId40">
        <w:r>
          <w:rPr>
            <w:rFonts w:ascii="Arial" w:eastAsia="Arial" w:hAnsi="Arial" w:cs="Arial"/>
            <w:color w:val="2205FC"/>
            <w:sz w:val="20"/>
            <w:u w:val="single" w:color="2205FC"/>
          </w:rPr>
          <w:t>Proc. nº 3634/2024 - Dec. nº 3305/2024</w:t>
        </w:r>
      </w:hyperlink>
    </w:p>
    <w:p w14:paraId="09E43BA9" w14:textId="77777777" w:rsidR="00CC7A8A" w:rsidRDefault="00CC7A8A">
      <w:pPr>
        <w:sectPr w:rsidR="00CC7A8A">
          <w:type w:val="continuous"/>
          <w:pgSz w:w="11900" w:h="16840"/>
          <w:pgMar w:top="1440" w:right="2563" w:bottom="1440" w:left="720" w:header="720" w:footer="720" w:gutter="0"/>
          <w:cols w:num="2" w:space="720" w:equalWidth="0">
            <w:col w:w="3112" w:space="1968"/>
            <w:col w:w="3537"/>
          </w:cols>
        </w:sectPr>
      </w:pPr>
    </w:p>
    <w:p w14:paraId="13D174C0" w14:textId="77777777" w:rsidR="00CC7A8A" w:rsidRDefault="00000000">
      <w:pPr>
        <w:spacing w:after="58" w:line="251" w:lineRule="auto"/>
        <w:ind w:left="15" w:right="7" w:hanging="10"/>
        <w:jc w:val="both"/>
      </w:pPr>
      <w:r>
        <w:rPr>
          <w:rFonts w:ascii="Arial" w:eastAsia="Arial" w:hAnsi="Arial" w:cs="Arial"/>
          <w:b/>
          <w:sz w:val="20"/>
        </w:rPr>
        <w:t>Relator:</w:t>
      </w:r>
    </w:p>
    <w:p w14:paraId="65789F9F" w14:textId="77777777" w:rsidR="00CC7A8A" w:rsidRDefault="00000000">
      <w:pPr>
        <w:spacing w:after="136" w:line="251" w:lineRule="auto"/>
        <w:ind w:left="15" w:right="7" w:hanging="10"/>
        <w:jc w:val="both"/>
      </w:pPr>
      <w:r>
        <w:rPr>
          <w:rFonts w:ascii="Arial" w:eastAsia="Arial" w:hAnsi="Arial" w:cs="Arial"/>
          <w:b/>
          <w:sz w:val="20"/>
        </w:rPr>
        <w:t>André Clemente Lara De Oliveira</w:t>
      </w:r>
    </w:p>
    <w:tbl>
      <w:tblPr>
        <w:tblStyle w:val="TableGrid"/>
        <w:tblpPr w:vertAnchor="page" w:horzAnchor="page" w:tblpX="100" w:tblpY="1384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46AF0DEA" w14:textId="77777777">
        <w:trPr>
          <w:trHeight w:val="400"/>
        </w:trPr>
        <w:tc>
          <w:tcPr>
            <w:tcW w:w="500" w:type="dxa"/>
            <w:tcBorders>
              <w:top w:val="nil"/>
              <w:left w:val="nil"/>
              <w:bottom w:val="nil"/>
              <w:right w:val="nil"/>
            </w:tcBorders>
            <w:shd w:val="clear" w:color="auto" w:fill="01447F"/>
          </w:tcPr>
          <w:p w14:paraId="5F90879A" w14:textId="77777777" w:rsidR="00CC7A8A" w:rsidRDefault="00000000">
            <w:pPr>
              <w:spacing w:after="0"/>
            </w:pPr>
            <w:r>
              <w:rPr>
                <w:rFonts w:ascii="Arial" w:eastAsia="Arial" w:hAnsi="Arial" w:cs="Arial"/>
                <w:b/>
                <w:color w:val="FFFFFF"/>
                <w:sz w:val="28"/>
              </w:rPr>
              <w:t>6</w:t>
            </w:r>
          </w:p>
        </w:tc>
      </w:tr>
    </w:tbl>
    <w:p w14:paraId="44B5A439"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0769ECDC" w14:textId="77777777" w:rsidR="00CC7A8A" w:rsidRDefault="00000000">
      <w:pPr>
        <w:spacing w:after="58" w:line="251" w:lineRule="auto"/>
        <w:ind w:left="15" w:right="7" w:hanging="10"/>
        <w:jc w:val="both"/>
      </w:pPr>
      <w:r>
        <w:rPr>
          <w:rFonts w:ascii="Arial" w:eastAsia="Arial" w:hAnsi="Arial" w:cs="Arial"/>
          <w:b/>
          <w:sz w:val="20"/>
        </w:rPr>
        <w:t>Sessão:</w:t>
      </w:r>
    </w:p>
    <w:p w14:paraId="05B078B6" w14:textId="77777777" w:rsidR="00CC7A8A" w:rsidRDefault="00000000">
      <w:pPr>
        <w:spacing w:after="136" w:line="251" w:lineRule="auto"/>
        <w:ind w:left="15" w:right="7" w:hanging="10"/>
        <w:jc w:val="both"/>
      </w:pPr>
      <w:r>
        <w:rPr>
          <w:rFonts w:ascii="Arial" w:eastAsia="Arial" w:hAnsi="Arial" w:cs="Arial"/>
          <w:b/>
          <w:sz w:val="20"/>
        </w:rPr>
        <w:t>ORDINÁRIA nº 5396, de 18/09/2024.</w:t>
      </w:r>
    </w:p>
    <w:p w14:paraId="5E1387DA" w14:textId="77777777" w:rsidR="00CC7A8A" w:rsidRDefault="00000000">
      <w:pPr>
        <w:spacing w:after="0" w:line="265" w:lineRule="auto"/>
        <w:ind w:left="35" w:hanging="10"/>
      </w:pPr>
      <w:hyperlink r:id="rId41">
        <w:r>
          <w:rPr>
            <w:rFonts w:ascii="Arial" w:eastAsia="Arial" w:hAnsi="Arial" w:cs="Arial"/>
            <w:color w:val="2205FC"/>
            <w:sz w:val="20"/>
            <w:u w:val="single" w:color="2205FC"/>
          </w:rPr>
          <w:t>Proc. nº 5297/2023 - Dec. nº 3498/2024</w:t>
        </w:r>
      </w:hyperlink>
    </w:p>
    <w:p w14:paraId="2E4F96B4" w14:textId="77777777" w:rsidR="00CC7A8A" w:rsidRDefault="00CC7A8A">
      <w:pPr>
        <w:sectPr w:rsidR="00CC7A8A">
          <w:type w:val="continuous"/>
          <w:pgSz w:w="11900" w:h="16840"/>
          <w:pgMar w:top="1440" w:right="2563" w:bottom="1440" w:left="720" w:header="720" w:footer="720" w:gutter="0"/>
          <w:cols w:num="2" w:space="720" w:equalWidth="0">
            <w:col w:w="3112" w:space="1968"/>
            <w:col w:w="3537"/>
          </w:cols>
        </w:sectPr>
      </w:pPr>
    </w:p>
    <w:p w14:paraId="3E554F6F" w14:textId="77777777" w:rsidR="00CC7A8A" w:rsidRDefault="00000000">
      <w:pPr>
        <w:spacing w:after="158" w:line="251" w:lineRule="auto"/>
        <w:ind w:left="15" w:right="7" w:hanging="10"/>
        <w:jc w:val="both"/>
      </w:pPr>
      <w:r>
        <w:rPr>
          <w:rFonts w:ascii="Arial" w:eastAsia="Arial" w:hAnsi="Arial" w:cs="Arial"/>
          <w:b/>
          <w:sz w:val="20"/>
        </w:rPr>
        <w:t>Precedentes externos:</w:t>
      </w:r>
    </w:p>
    <w:p w14:paraId="69D51935" w14:textId="77777777" w:rsidR="00CC7A8A" w:rsidRDefault="00000000">
      <w:pPr>
        <w:spacing w:after="80" w:line="417" w:lineRule="auto"/>
        <w:ind w:left="35" w:right="5981" w:hanging="10"/>
      </w:pPr>
      <w:hyperlink r:id="rId42">
        <w:r>
          <w:rPr>
            <w:rFonts w:ascii="Arial" w:eastAsia="Arial" w:hAnsi="Arial" w:cs="Arial"/>
            <w:color w:val="2205FC"/>
            <w:sz w:val="20"/>
            <w:u w:val="single" w:color="2205FC"/>
          </w:rPr>
          <w:t xml:space="preserve">Decisão STF nº Rcl 44965 / SP - SÃO PAULO </w:t>
        </w:r>
      </w:hyperlink>
      <w:hyperlink r:id="rId43">
        <w:r>
          <w:rPr>
            <w:rFonts w:ascii="Arial" w:eastAsia="Arial" w:hAnsi="Arial" w:cs="Arial"/>
            <w:color w:val="2205FC"/>
            <w:sz w:val="20"/>
            <w:u w:val="single" w:color="2205FC"/>
          </w:rPr>
          <w:t>Decisão STF nº RE 837311 / PI - PIAUÍ</w:t>
        </w:r>
      </w:hyperlink>
    </w:p>
    <w:p w14:paraId="2F34F5D3" w14:textId="77777777" w:rsidR="00CC7A8A" w:rsidRDefault="00000000">
      <w:pPr>
        <w:spacing w:after="182" w:line="251" w:lineRule="auto"/>
        <w:ind w:left="15" w:right="7" w:hanging="10"/>
        <w:jc w:val="both"/>
      </w:pPr>
      <w:r>
        <w:rPr>
          <w:rFonts w:ascii="Arial" w:eastAsia="Arial" w:hAnsi="Arial" w:cs="Arial"/>
          <w:b/>
          <w:sz w:val="20"/>
        </w:rPr>
        <w:t>APOSENTADORIA. PROFESSOR. SERVIÇO PÚBLICO. REINGRESSO. APOSENTADORIA COMPULSÓRIA. CARGOS INACUMULÁVEIS EM ATIVIDADE. OPÇÃO POR UM DOS PROVENTOS. EMBARGOS. DESPROVIMENTO. PEDIDO DE REEXAME. DESPROVIMENTO. PROVENTOS INACUMULÁVEIS. VEDAÇÃO CONSTITUCIONAL.</w:t>
      </w:r>
    </w:p>
    <w:p w14:paraId="1DC764E3" w14:textId="77777777" w:rsidR="00CC7A8A" w:rsidRDefault="00000000">
      <w:pPr>
        <w:spacing w:after="3" w:line="251" w:lineRule="auto"/>
        <w:ind w:left="15" w:right="7" w:hanging="10"/>
        <w:jc w:val="both"/>
      </w:pPr>
      <w:r>
        <w:rPr>
          <w:rFonts w:ascii="Arial" w:eastAsia="Arial" w:hAnsi="Arial" w:cs="Arial"/>
          <w:sz w:val="20"/>
        </w:rPr>
        <w:t>O servidor aposentado que ingressou novamente no serviço público, mediante aprovação em concurso público, ocupando cargo não acumulável, ao se aposentar no novo cargo, não poderá acumular os proventos de aposentadoria de ambos os cargos, ainda que se trate de cargo de diferente esfera de</w:t>
      </w:r>
    </w:p>
    <w:p w14:paraId="05762C04" w14:textId="77777777" w:rsidR="00CC7A8A" w:rsidRDefault="00000000">
      <w:pPr>
        <w:spacing w:after="3" w:line="251" w:lineRule="auto"/>
        <w:ind w:left="15" w:right="7" w:hanging="10"/>
        <w:jc w:val="both"/>
      </w:pPr>
      <w:r>
        <w:rPr>
          <w:rFonts w:ascii="Arial" w:eastAsia="Arial" w:hAnsi="Arial" w:cs="Arial"/>
          <w:sz w:val="20"/>
        </w:rPr>
        <w:t>governo (art. 11, 2ª parte, da EC 20/98, c/c o § 6º do art. 40 da CF).</w:t>
      </w:r>
    </w:p>
    <w:p w14:paraId="218336E0" w14:textId="77777777" w:rsidR="00CC7A8A" w:rsidRDefault="00CC7A8A">
      <w:pPr>
        <w:sectPr w:rsidR="00CC7A8A">
          <w:type w:val="continuous"/>
          <w:pgSz w:w="11900" w:h="16840"/>
          <w:pgMar w:top="442" w:right="358" w:bottom="1187" w:left="720" w:header="720" w:footer="720" w:gutter="0"/>
          <w:cols w:space="720"/>
        </w:sectPr>
      </w:pPr>
    </w:p>
    <w:p w14:paraId="41DCE34D" w14:textId="77777777" w:rsidR="00CC7A8A" w:rsidRDefault="00000000">
      <w:pPr>
        <w:spacing w:after="58" w:line="251" w:lineRule="auto"/>
        <w:ind w:left="15" w:right="7" w:hanging="10"/>
        <w:jc w:val="both"/>
      </w:pPr>
      <w:r>
        <w:rPr>
          <w:rFonts w:ascii="Arial" w:eastAsia="Arial" w:hAnsi="Arial" w:cs="Arial"/>
          <w:b/>
          <w:sz w:val="20"/>
        </w:rPr>
        <w:t>Relator:</w:t>
      </w:r>
    </w:p>
    <w:p w14:paraId="5208D617" w14:textId="77777777" w:rsidR="00CC7A8A" w:rsidRDefault="00000000">
      <w:pPr>
        <w:spacing w:after="136" w:line="251" w:lineRule="auto"/>
        <w:ind w:left="15" w:right="7" w:hanging="10"/>
        <w:jc w:val="both"/>
      </w:pPr>
      <w:r>
        <w:rPr>
          <w:rFonts w:ascii="Arial" w:eastAsia="Arial" w:hAnsi="Arial" w:cs="Arial"/>
          <w:b/>
          <w:sz w:val="20"/>
        </w:rPr>
        <w:t>André Clemente Lara De Oliveira</w:t>
      </w:r>
    </w:p>
    <w:p w14:paraId="380A1762"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762FDB12" w14:textId="77777777" w:rsidR="00CC7A8A" w:rsidRDefault="00000000">
      <w:pPr>
        <w:spacing w:after="58" w:line="251" w:lineRule="auto"/>
        <w:ind w:left="15" w:right="7" w:hanging="10"/>
        <w:jc w:val="both"/>
      </w:pPr>
      <w:r>
        <w:rPr>
          <w:rFonts w:ascii="Arial" w:eastAsia="Arial" w:hAnsi="Arial" w:cs="Arial"/>
          <w:b/>
          <w:sz w:val="20"/>
        </w:rPr>
        <w:t>Sessão:</w:t>
      </w:r>
    </w:p>
    <w:p w14:paraId="24F444E4" w14:textId="77777777" w:rsidR="00CC7A8A" w:rsidRDefault="00000000">
      <w:pPr>
        <w:spacing w:after="136" w:line="251" w:lineRule="auto"/>
        <w:ind w:left="15" w:right="7" w:hanging="10"/>
        <w:jc w:val="both"/>
      </w:pPr>
      <w:r>
        <w:rPr>
          <w:rFonts w:ascii="Arial" w:eastAsia="Arial" w:hAnsi="Arial" w:cs="Arial"/>
          <w:b/>
          <w:sz w:val="20"/>
        </w:rPr>
        <w:t>ORDINÁRIA nº 5397, de 25/09/2024.</w:t>
      </w:r>
    </w:p>
    <w:tbl>
      <w:tblPr>
        <w:tblStyle w:val="TableGrid"/>
        <w:tblpPr w:vertAnchor="text" w:horzAnchor="margin" w:tblpY="600"/>
        <w:tblOverlap w:val="never"/>
        <w:tblW w:w="9348" w:type="dxa"/>
        <w:tblInd w:w="0" w:type="dxa"/>
        <w:tblCellMar>
          <w:top w:w="0" w:type="dxa"/>
          <w:left w:w="0" w:type="dxa"/>
          <w:bottom w:w="0" w:type="dxa"/>
          <w:right w:w="0" w:type="dxa"/>
        </w:tblCellMar>
        <w:tblLook w:val="04A0" w:firstRow="1" w:lastRow="0" w:firstColumn="1" w:lastColumn="0" w:noHBand="0" w:noVBand="1"/>
      </w:tblPr>
      <w:tblGrid>
        <w:gridCol w:w="9348"/>
      </w:tblGrid>
      <w:tr w:rsidR="00CC7A8A" w14:paraId="5D1E8863" w14:textId="77777777">
        <w:trPr>
          <w:trHeight w:val="5946"/>
        </w:trPr>
        <w:tc>
          <w:tcPr>
            <w:tcW w:w="10822" w:type="dxa"/>
            <w:tcBorders>
              <w:top w:val="nil"/>
              <w:left w:val="nil"/>
              <w:bottom w:val="nil"/>
              <w:right w:val="nil"/>
            </w:tcBorders>
          </w:tcPr>
          <w:p w14:paraId="4A03A257" w14:textId="77777777" w:rsidR="00CC7A8A" w:rsidRDefault="00000000">
            <w:pPr>
              <w:spacing w:after="80" w:line="417" w:lineRule="auto"/>
              <w:ind w:left="620" w:right="5861"/>
            </w:pPr>
            <w:r>
              <w:rPr>
                <w:rFonts w:ascii="Arial" w:eastAsia="Arial" w:hAnsi="Arial" w:cs="Arial"/>
                <w:b/>
                <w:sz w:val="20"/>
              </w:rPr>
              <w:t xml:space="preserve">Precedentes externos: </w:t>
            </w:r>
            <w:hyperlink r:id="rId44">
              <w:r>
                <w:rPr>
                  <w:rFonts w:ascii="Arial" w:eastAsia="Arial" w:hAnsi="Arial" w:cs="Arial"/>
                  <w:color w:val="2205FC"/>
                  <w:sz w:val="20"/>
                  <w:u w:val="single" w:color="2205FC"/>
                </w:rPr>
                <w:t>Decisão STF nº RE 602946</w:t>
              </w:r>
            </w:hyperlink>
          </w:p>
          <w:p w14:paraId="0877B056" w14:textId="77777777" w:rsidR="00CC7A8A" w:rsidRDefault="00000000">
            <w:pPr>
              <w:spacing w:after="152"/>
              <w:ind w:left="620"/>
            </w:pPr>
            <w:r>
              <w:rPr>
                <w:rFonts w:ascii="Arial" w:eastAsia="Arial" w:hAnsi="Arial" w:cs="Arial"/>
                <w:b/>
                <w:sz w:val="20"/>
              </w:rPr>
              <w:t>Legislação relacionada:</w:t>
            </w:r>
          </w:p>
          <w:p w14:paraId="72B486B7" w14:textId="77777777" w:rsidR="00CC7A8A" w:rsidRDefault="00000000">
            <w:pPr>
              <w:spacing w:after="172"/>
              <w:ind w:left="620"/>
            </w:pPr>
            <w:hyperlink r:id="rId45">
              <w:r>
                <w:rPr>
                  <w:rFonts w:ascii="Arial" w:eastAsia="Arial" w:hAnsi="Arial" w:cs="Arial"/>
                  <w:color w:val="2205FC"/>
                  <w:sz w:val="20"/>
                  <w:u w:val="single" w:color="2205FC"/>
                </w:rPr>
                <w:t>Emenda Constitucional nº 20/1998</w:t>
              </w:r>
            </w:hyperlink>
          </w:p>
          <w:p w14:paraId="12A11285" w14:textId="77777777" w:rsidR="00CC7A8A" w:rsidRDefault="00000000">
            <w:pPr>
              <w:spacing w:after="172"/>
              <w:ind w:left="620"/>
            </w:pPr>
            <w:hyperlink r:id="rId46">
              <w:r>
                <w:rPr>
                  <w:rFonts w:ascii="Arial" w:eastAsia="Arial" w:hAnsi="Arial" w:cs="Arial"/>
                  <w:color w:val="2205FC"/>
                  <w:sz w:val="20"/>
                  <w:u w:val="single" w:color="2205FC"/>
                </w:rPr>
                <w:t>Emenda Constitucional nº 103/2019</w:t>
              </w:r>
            </w:hyperlink>
          </w:p>
          <w:p w14:paraId="48502B7E" w14:textId="77777777" w:rsidR="00CC7A8A" w:rsidRDefault="00000000">
            <w:pPr>
              <w:spacing w:after="172"/>
              <w:ind w:left="620"/>
            </w:pPr>
            <w:hyperlink r:id="rId47">
              <w:r>
                <w:rPr>
                  <w:rFonts w:ascii="Arial" w:eastAsia="Arial" w:hAnsi="Arial" w:cs="Arial"/>
                  <w:color w:val="2205FC"/>
                  <w:sz w:val="20"/>
                  <w:u w:val="single" w:color="2205FC"/>
                </w:rPr>
                <w:t>Constituição Federal de 1988, Art. 40, § 6º.</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377726B3" w14:textId="77777777">
              <w:trPr>
                <w:trHeight w:val="400"/>
              </w:trPr>
              <w:tc>
                <w:tcPr>
                  <w:tcW w:w="500" w:type="dxa"/>
                  <w:tcBorders>
                    <w:top w:val="nil"/>
                    <w:left w:val="nil"/>
                    <w:bottom w:val="nil"/>
                    <w:right w:val="nil"/>
                  </w:tcBorders>
                  <w:shd w:val="clear" w:color="auto" w:fill="01447F"/>
                </w:tcPr>
                <w:p w14:paraId="46A15CEF" w14:textId="77777777" w:rsidR="00CC7A8A" w:rsidRDefault="00000000">
                  <w:pPr>
                    <w:spacing w:after="0"/>
                  </w:pPr>
                  <w:r>
                    <w:rPr>
                      <w:rFonts w:ascii="Arial" w:eastAsia="Arial" w:hAnsi="Arial" w:cs="Arial"/>
                      <w:b/>
                      <w:color w:val="FFFFFF"/>
                      <w:sz w:val="28"/>
                    </w:rPr>
                    <w:t>7</w:t>
                  </w:r>
                </w:p>
              </w:tc>
            </w:tr>
          </w:tbl>
          <w:p w14:paraId="71146DC0" w14:textId="77777777" w:rsidR="00CC7A8A" w:rsidRDefault="00000000">
            <w:pPr>
              <w:spacing w:after="194" w:line="243" w:lineRule="auto"/>
              <w:ind w:left="620" w:right="-2094"/>
            </w:pPr>
            <w:r>
              <w:rPr>
                <w:rFonts w:ascii="Arial" w:eastAsia="Arial" w:hAnsi="Arial" w:cs="Arial"/>
                <w:b/>
                <w:sz w:val="20"/>
              </w:rPr>
              <w:t>PESSOAL. PROCESSUAL. CORPO DE BOMBEIROS MILITAR DO DISTRITO FEDERAL - CBMDF. CONSULTA. CESSÃO DE MILITAR. PREVISÃO LEGAL. POSSIBILIDADE. CIÊNCIA. ARQUIVAMENTO.</w:t>
            </w:r>
          </w:p>
          <w:p w14:paraId="37C35EF4" w14:textId="77777777" w:rsidR="00CC7A8A" w:rsidRDefault="00000000">
            <w:pPr>
              <w:spacing w:after="0"/>
              <w:ind w:left="620" w:right="-2072"/>
              <w:jc w:val="both"/>
            </w:pPr>
            <w:r>
              <w:rPr>
                <w:rFonts w:ascii="Arial" w:eastAsia="Arial" w:hAnsi="Arial" w:cs="Arial"/>
                <w:sz w:val="20"/>
              </w:rPr>
              <w:t>Consulta formulada pelo Corpo de Bombeiros Militar do Distrito Federal - CBMDF acerca da possibilidade de cessão de militares à Câmara Legislativa do Distrito Federal - CLDF, nos termos do inciso XII do art. 29-A da Lei Federal nº 11.134/2005. O Tribunal, por unanimidade, decidiu responder a consulta em apreço para esclarecer que: a) a expressão demais órgãos da Administração Pública do Distrito Federal considerados estratégicos, a critério do Governador do Distrito Federal, presente no inciso XII do art. 29-A da Lei federal nº 11.135/2005, permite a inclusão do Poder Legislativo Distrital, o que guarda harmonia com o previsto no artigo 2º da Constituição Federal, no artigo 53 da Lei Orgânica do Distrito Federal e no Decreto nº 37.215/2016, cujo art. 1º, inciso II, autoriza a cessão e a prorrogação da cessão dos militares distritais para a Câmara Legislativa do Distrito Federal, o Ministério Público do Distrito Federal e Territórios, o Tribunal de Justiça do Distrito Federal e dos Territórios - TJDFT, Empresas Públicas e Sociedade de Economia Mista do Distrito Federal, após manifestação do Comandante-Geral da Corporação envolvida; b) a implementação do previsto no art. 1º, inciso II, do Decreto nº 37.215/2016 deve observar o disposto na parte final do inciso XII do art. 29-A da Lei federal nº 11.135/2005, quando esta hipótese se configurar.</w:t>
            </w:r>
          </w:p>
        </w:tc>
      </w:tr>
    </w:tbl>
    <w:p w14:paraId="77631E52" w14:textId="77777777" w:rsidR="00CC7A8A" w:rsidRDefault="00000000">
      <w:pPr>
        <w:spacing w:after="0" w:line="265" w:lineRule="auto"/>
        <w:ind w:left="35" w:hanging="10"/>
      </w:pPr>
      <w:hyperlink r:id="rId48">
        <w:r>
          <w:rPr>
            <w:rFonts w:ascii="Arial" w:eastAsia="Arial" w:hAnsi="Arial" w:cs="Arial"/>
            <w:color w:val="2205FC"/>
            <w:sz w:val="20"/>
            <w:u w:val="single" w:color="2205FC"/>
          </w:rPr>
          <w:t>Proc. nº 3600/2020 - Dec. nº 3679/2024</w:t>
        </w:r>
      </w:hyperlink>
    </w:p>
    <w:p w14:paraId="308F2042" w14:textId="77777777" w:rsidR="00CC7A8A" w:rsidRDefault="00CC7A8A">
      <w:pPr>
        <w:sectPr w:rsidR="00CC7A8A">
          <w:type w:val="continuous"/>
          <w:pgSz w:w="11900" w:h="16840"/>
          <w:pgMar w:top="1440" w:right="2563" w:bottom="1440" w:left="720" w:header="720" w:footer="720" w:gutter="0"/>
          <w:cols w:num="2" w:space="720" w:equalWidth="0">
            <w:col w:w="3112" w:space="1968"/>
            <w:col w:w="3537"/>
          </w:cols>
        </w:sectPr>
      </w:pPr>
    </w:p>
    <w:p w14:paraId="7DD5502D" w14:textId="77777777" w:rsidR="00CC7A8A" w:rsidRDefault="00000000">
      <w:pPr>
        <w:spacing w:after="58" w:line="251" w:lineRule="auto"/>
        <w:ind w:left="15" w:right="7" w:hanging="10"/>
        <w:jc w:val="both"/>
      </w:pPr>
      <w:r>
        <w:rPr>
          <w:rFonts w:ascii="Arial" w:eastAsia="Arial" w:hAnsi="Arial" w:cs="Arial"/>
          <w:b/>
          <w:sz w:val="20"/>
        </w:rPr>
        <w:t>Relator:</w:t>
      </w:r>
    </w:p>
    <w:p w14:paraId="7B71C422" w14:textId="77777777" w:rsidR="00CC7A8A" w:rsidRDefault="00000000">
      <w:pPr>
        <w:spacing w:after="136" w:line="251" w:lineRule="auto"/>
        <w:ind w:left="15" w:right="7" w:hanging="10"/>
        <w:jc w:val="both"/>
      </w:pPr>
      <w:r>
        <w:rPr>
          <w:rFonts w:ascii="Arial" w:eastAsia="Arial" w:hAnsi="Arial" w:cs="Arial"/>
          <w:b/>
          <w:sz w:val="20"/>
        </w:rPr>
        <w:t>Antonio Renato Alves Rainha</w:t>
      </w:r>
    </w:p>
    <w:p w14:paraId="567E3ADF"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43A553DB" w14:textId="77777777" w:rsidR="00CC7A8A" w:rsidRDefault="00000000">
      <w:pPr>
        <w:spacing w:after="58" w:line="251" w:lineRule="auto"/>
        <w:ind w:left="15" w:right="7" w:hanging="10"/>
        <w:jc w:val="both"/>
      </w:pPr>
      <w:r>
        <w:rPr>
          <w:rFonts w:ascii="Arial" w:eastAsia="Arial" w:hAnsi="Arial" w:cs="Arial"/>
          <w:b/>
          <w:sz w:val="20"/>
        </w:rPr>
        <w:t>Sessão:</w:t>
      </w:r>
    </w:p>
    <w:p w14:paraId="388EC00A" w14:textId="77777777" w:rsidR="00CC7A8A" w:rsidRDefault="00000000">
      <w:pPr>
        <w:spacing w:after="136" w:line="251" w:lineRule="auto"/>
        <w:ind w:left="15" w:right="7" w:hanging="10"/>
        <w:jc w:val="both"/>
      </w:pPr>
      <w:r>
        <w:rPr>
          <w:rFonts w:ascii="Arial" w:eastAsia="Arial" w:hAnsi="Arial" w:cs="Arial"/>
          <w:b/>
          <w:sz w:val="20"/>
        </w:rPr>
        <w:t>ORDINÁRIA nº 5404, de 27/11/2024.</w:t>
      </w:r>
    </w:p>
    <w:tbl>
      <w:tblPr>
        <w:tblStyle w:val="TableGrid"/>
        <w:tblpPr w:vertAnchor="text" w:horzAnchor="margin" w:tblpY="680"/>
        <w:tblOverlap w:val="never"/>
        <w:tblW w:w="9348" w:type="dxa"/>
        <w:tblInd w:w="0" w:type="dxa"/>
        <w:tblCellMar>
          <w:top w:w="0" w:type="dxa"/>
          <w:left w:w="0" w:type="dxa"/>
          <w:bottom w:w="0" w:type="dxa"/>
          <w:right w:w="0" w:type="dxa"/>
        </w:tblCellMar>
        <w:tblLook w:val="04A0" w:firstRow="1" w:lastRow="0" w:firstColumn="1" w:lastColumn="0" w:noHBand="0" w:noVBand="1"/>
      </w:tblPr>
      <w:tblGrid>
        <w:gridCol w:w="9348"/>
      </w:tblGrid>
      <w:tr w:rsidR="00CC7A8A" w14:paraId="79FB1189" w14:textId="77777777">
        <w:trPr>
          <w:trHeight w:val="3611"/>
        </w:trPr>
        <w:tc>
          <w:tcPr>
            <w:tcW w:w="10822" w:type="dxa"/>
            <w:tcBorders>
              <w:top w:val="nil"/>
              <w:left w:val="nil"/>
              <w:bottom w:val="nil"/>
              <w:right w:val="nil"/>
            </w:tcBorders>
          </w:tcPr>
          <w:p w14:paraId="576A2469" w14:textId="77777777" w:rsidR="00CC7A8A" w:rsidRDefault="00000000">
            <w:pPr>
              <w:spacing w:after="152"/>
              <w:ind w:left="620"/>
            </w:pPr>
            <w:r>
              <w:rPr>
                <w:rFonts w:ascii="Arial" w:eastAsia="Arial" w:hAnsi="Arial" w:cs="Arial"/>
                <w:b/>
                <w:sz w:val="20"/>
              </w:rPr>
              <w:t>Legislação relacionada:</w:t>
            </w:r>
          </w:p>
          <w:p w14:paraId="1E03B5C0" w14:textId="77777777" w:rsidR="00CC7A8A" w:rsidRDefault="00000000">
            <w:pPr>
              <w:spacing w:after="172"/>
              <w:ind w:left="620"/>
            </w:pPr>
            <w:hyperlink r:id="rId49">
              <w:r>
                <w:rPr>
                  <w:rFonts w:ascii="Arial" w:eastAsia="Arial" w:hAnsi="Arial" w:cs="Arial"/>
                  <w:color w:val="2205FC"/>
                  <w:sz w:val="20"/>
                  <w:u w:val="single" w:color="2205FC"/>
                </w:rPr>
                <w:t>Lei nº 11134/2005, Art. 29-A, XII.</w:t>
              </w:r>
            </w:hyperlink>
          </w:p>
          <w:p w14:paraId="0F6045EB" w14:textId="77777777" w:rsidR="00CC7A8A" w:rsidRDefault="00000000">
            <w:pPr>
              <w:spacing w:after="172"/>
              <w:ind w:left="620"/>
            </w:pPr>
            <w:hyperlink r:id="rId50">
              <w:r>
                <w:rPr>
                  <w:rFonts w:ascii="Arial" w:eastAsia="Arial" w:hAnsi="Arial" w:cs="Arial"/>
                  <w:color w:val="2205FC"/>
                  <w:sz w:val="20"/>
                  <w:u w:val="single" w:color="2205FC"/>
                </w:rPr>
                <w:t>Constituição Federal de 1988, Art. 2º.</w:t>
              </w:r>
            </w:hyperlink>
          </w:p>
          <w:p w14:paraId="7B670090" w14:textId="77777777" w:rsidR="00CC7A8A" w:rsidRDefault="00000000">
            <w:pPr>
              <w:spacing w:after="172"/>
              <w:ind w:left="620"/>
            </w:pPr>
            <w:hyperlink r:id="rId51">
              <w:r>
                <w:rPr>
                  <w:rFonts w:ascii="Arial" w:eastAsia="Arial" w:hAnsi="Arial" w:cs="Arial"/>
                  <w:color w:val="2205FC"/>
                  <w:sz w:val="20"/>
                  <w:u w:val="single" w:color="2205FC"/>
                </w:rPr>
                <w:t>Lei Orgânica nº 0/1993, Art. 53.</w:t>
              </w:r>
            </w:hyperlink>
          </w:p>
          <w:p w14:paraId="398D9D5B" w14:textId="77777777" w:rsidR="00CC7A8A" w:rsidRDefault="00000000">
            <w:pPr>
              <w:spacing w:after="172"/>
              <w:ind w:left="620"/>
            </w:pPr>
            <w:hyperlink r:id="rId52">
              <w:r>
                <w:rPr>
                  <w:rFonts w:ascii="Arial" w:eastAsia="Arial" w:hAnsi="Arial" w:cs="Arial"/>
                  <w:color w:val="2205FC"/>
                  <w:sz w:val="20"/>
                  <w:u w:val="single" w:color="2205FC"/>
                </w:rPr>
                <w:t>Decreto nº 37215/2016, Art. 1º, II.</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43974B7C" w14:textId="77777777">
              <w:trPr>
                <w:trHeight w:val="400"/>
              </w:trPr>
              <w:tc>
                <w:tcPr>
                  <w:tcW w:w="500" w:type="dxa"/>
                  <w:tcBorders>
                    <w:top w:val="nil"/>
                    <w:left w:val="nil"/>
                    <w:bottom w:val="nil"/>
                    <w:right w:val="nil"/>
                  </w:tcBorders>
                  <w:shd w:val="clear" w:color="auto" w:fill="01447F"/>
                </w:tcPr>
                <w:p w14:paraId="08DA8E71" w14:textId="77777777" w:rsidR="00CC7A8A" w:rsidRDefault="00000000">
                  <w:pPr>
                    <w:spacing w:after="0"/>
                  </w:pPr>
                  <w:r>
                    <w:rPr>
                      <w:rFonts w:ascii="Arial" w:eastAsia="Arial" w:hAnsi="Arial" w:cs="Arial"/>
                      <w:b/>
                      <w:color w:val="FFFFFF"/>
                      <w:sz w:val="28"/>
                    </w:rPr>
                    <w:t>8</w:t>
                  </w:r>
                </w:p>
              </w:tc>
            </w:tr>
          </w:tbl>
          <w:p w14:paraId="1E37A3FF" w14:textId="77777777" w:rsidR="00CC7A8A" w:rsidRDefault="00000000">
            <w:pPr>
              <w:spacing w:after="182" w:line="243" w:lineRule="auto"/>
              <w:ind w:left="620" w:right="-2094"/>
              <w:jc w:val="both"/>
            </w:pPr>
            <w:r>
              <w:rPr>
                <w:rFonts w:ascii="Arial" w:eastAsia="Arial" w:hAnsi="Arial" w:cs="Arial"/>
                <w:b/>
                <w:sz w:val="20"/>
              </w:rPr>
              <w:t>PESSOAL. EMPRESA DE ASSISTÊNCIA TÉCNICA E EXTENSÃO RURAL DO DISTRITO FEDERAL - EMATER-DF. EDITAL. CONCURSO PÚBLICO. RESULTADO. DENÚNCIA ANÔNIMA. CONHECIMENTO. IMPROCEDÊNCIA. AUSÊNCIA DE PREJUÍZO. ARQUIVAMENTO.</w:t>
            </w:r>
          </w:p>
          <w:p w14:paraId="579B4035" w14:textId="77777777" w:rsidR="00CC7A8A" w:rsidRDefault="00000000">
            <w:pPr>
              <w:spacing w:after="0"/>
              <w:ind w:left="620" w:right="-2072"/>
              <w:jc w:val="both"/>
            </w:pPr>
            <w:r>
              <w:rPr>
                <w:rFonts w:ascii="Arial" w:eastAsia="Arial" w:hAnsi="Arial" w:cs="Arial"/>
                <w:sz w:val="20"/>
              </w:rPr>
              <w:t>A jurisprudência do STF é pacífica no sentido de que, em decorrência do princípio pas de nullité sans grief, impõe-se à parte que alega nulidade a efetiva demonstração do prejuízo dela decorrente, o que não ocorreu na espécie. (RMS 28.490; AR 2848)</w:t>
            </w:r>
          </w:p>
        </w:tc>
      </w:tr>
    </w:tbl>
    <w:p w14:paraId="2FDC9E45" w14:textId="77777777" w:rsidR="00CC7A8A" w:rsidRDefault="00000000">
      <w:pPr>
        <w:spacing w:after="0" w:line="265" w:lineRule="auto"/>
        <w:ind w:left="35" w:hanging="10"/>
      </w:pPr>
      <w:hyperlink r:id="rId53">
        <w:r>
          <w:rPr>
            <w:rFonts w:ascii="Arial" w:eastAsia="Arial" w:hAnsi="Arial" w:cs="Arial"/>
            <w:color w:val="2205FC"/>
            <w:sz w:val="20"/>
            <w:u w:val="single" w:color="2205FC"/>
          </w:rPr>
          <w:t>Proc. nº 16282/2023 - Dec. nº 4458/2024</w:t>
        </w:r>
      </w:hyperlink>
    </w:p>
    <w:p w14:paraId="3DB08D51" w14:textId="77777777" w:rsidR="00CC7A8A" w:rsidRDefault="00CC7A8A">
      <w:pPr>
        <w:sectPr w:rsidR="00CC7A8A">
          <w:type w:val="continuous"/>
          <w:pgSz w:w="11900" w:h="16840"/>
          <w:pgMar w:top="1440" w:right="2452" w:bottom="1440" w:left="720" w:header="720" w:footer="720" w:gutter="0"/>
          <w:cols w:num="2" w:space="720" w:equalWidth="0">
            <w:col w:w="2800" w:space="2280"/>
            <w:col w:w="3648"/>
          </w:cols>
        </w:sectPr>
      </w:pPr>
    </w:p>
    <w:p w14:paraId="392A2482" w14:textId="77777777" w:rsidR="00CC7A8A" w:rsidRDefault="00000000">
      <w:pPr>
        <w:spacing w:after="58" w:line="251" w:lineRule="auto"/>
        <w:ind w:left="15" w:right="7" w:hanging="10"/>
        <w:jc w:val="both"/>
      </w:pPr>
      <w:r>
        <w:rPr>
          <w:rFonts w:ascii="Arial" w:eastAsia="Arial" w:hAnsi="Arial" w:cs="Arial"/>
          <w:b/>
          <w:sz w:val="20"/>
        </w:rPr>
        <w:t>Relator:</w:t>
      </w:r>
    </w:p>
    <w:p w14:paraId="20C75F07" w14:textId="77777777" w:rsidR="00CC7A8A" w:rsidRDefault="00000000">
      <w:pPr>
        <w:spacing w:after="136" w:line="251" w:lineRule="auto"/>
        <w:ind w:left="15" w:right="7" w:hanging="10"/>
        <w:jc w:val="both"/>
      </w:pPr>
      <w:r>
        <w:rPr>
          <w:rFonts w:ascii="Arial" w:eastAsia="Arial" w:hAnsi="Arial" w:cs="Arial"/>
          <w:b/>
          <w:sz w:val="20"/>
        </w:rPr>
        <w:t>Antonio Renato Alves Rainha</w:t>
      </w:r>
    </w:p>
    <w:p w14:paraId="1B95542E"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4ACB2ADF" w14:textId="77777777" w:rsidR="00CC7A8A" w:rsidRDefault="00000000">
      <w:pPr>
        <w:spacing w:after="58" w:line="251" w:lineRule="auto"/>
        <w:ind w:left="15" w:right="7" w:hanging="10"/>
        <w:jc w:val="both"/>
      </w:pPr>
      <w:r>
        <w:rPr>
          <w:rFonts w:ascii="Arial" w:eastAsia="Arial" w:hAnsi="Arial" w:cs="Arial"/>
          <w:b/>
          <w:sz w:val="20"/>
        </w:rPr>
        <w:t>Sessão:</w:t>
      </w:r>
    </w:p>
    <w:p w14:paraId="6F3895C2" w14:textId="77777777" w:rsidR="00CC7A8A" w:rsidRDefault="00000000">
      <w:pPr>
        <w:spacing w:after="136" w:line="251" w:lineRule="auto"/>
        <w:ind w:left="15" w:right="7" w:hanging="10"/>
        <w:jc w:val="both"/>
      </w:pPr>
      <w:r>
        <w:rPr>
          <w:rFonts w:ascii="Arial" w:eastAsia="Arial" w:hAnsi="Arial" w:cs="Arial"/>
          <w:b/>
          <w:sz w:val="20"/>
        </w:rPr>
        <w:t>ORDINÁRIA nº 5404, de 27/11/2024.</w:t>
      </w:r>
    </w:p>
    <w:tbl>
      <w:tblPr>
        <w:tblStyle w:val="TableGrid"/>
        <w:tblpPr w:vertAnchor="text" w:horzAnchor="margin"/>
        <w:tblOverlap w:val="never"/>
        <w:tblW w:w="9237" w:type="dxa"/>
        <w:tblInd w:w="0" w:type="dxa"/>
        <w:tblCellMar>
          <w:top w:w="0" w:type="dxa"/>
          <w:left w:w="0" w:type="dxa"/>
          <w:bottom w:w="0" w:type="dxa"/>
          <w:right w:w="0" w:type="dxa"/>
        </w:tblCellMar>
        <w:tblLook w:val="04A0" w:firstRow="1" w:lastRow="0" w:firstColumn="1" w:lastColumn="0" w:noHBand="0" w:noVBand="1"/>
      </w:tblPr>
      <w:tblGrid>
        <w:gridCol w:w="9237"/>
      </w:tblGrid>
      <w:tr w:rsidR="00CC7A8A" w14:paraId="2201B962" w14:textId="77777777">
        <w:trPr>
          <w:trHeight w:val="3755"/>
        </w:trPr>
        <w:tc>
          <w:tcPr>
            <w:tcW w:w="10823" w:type="dxa"/>
            <w:tcBorders>
              <w:top w:val="nil"/>
              <w:left w:val="nil"/>
              <w:bottom w:val="nil"/>
              <w:right w:val="nil"/>
            </w:tcBorders>
          </w:tcPr>
          <w:p w14:paraId="68D63121" w14:textId="77777777" w:rsidR="00CC7A8A" w:rsidRDefault="00000000">
            <w:pPr>
              <w:spacing w:after="152"/>
              <w:ind w:left="620"/>
            </w:pPr>
            <w:r>
              <w:rPr>
                <w:rFonts w:ascii="Arial" w:eastAsia="Arial" w:hAnsi="Arial" w:cs="Arial"/>
                <w:b/>
                <w:sz w:val="20"/>
              </w:rPr>
              <w:t>Precedentes externos:</w:t>
            </w:r>
          </w:p>
          <w:p w14:paraId="7C27B05A" w14:textId="77777777" w:rsidR="00CC7A8A" w:rsidRDefault="00000000">
            <w:pPr>
              <w:spacing w:after="152"/>
              <w:ind w:left="620"/>
            </w:pPr>
            <w:hyperlink r:id="rId54">
              <w:r>
                <w:rPr>
                  <w:rFonts w:ascii="Arial" w:eastAsia="Arial" w:hAnsi="Arial" w:cs="Arial"/>
                  <w:color w:val="2205FC"/>
                  <w:sz w:val="20"/>
                  <w:u w:val="single" w:color="2205FC"/>
                </w:rPr>
                <w:t>Decisão STF nº RMS 28490 AgR / DF - DISTRITO FEDERAL</w:t>
              </w:r>
            </w:hyperlink>
          </w:p>
          <w:p w14:paraId="19A56615" w14:textId="77777777" w:rsidR="00CC7A8A" w:rsidRDefault="00000000">
            <w:pPr>
              <w:spacing w:after="232"/>
              <w:ind w:left="620"/>
            </w:pPr>
            <w:hyperlink r:id="rId55">
              <w:r>
                <w:rPr>
                  <w:rFonts w:ascii="Arial" w:eastAsia="Arial" w:hAnsi="Arial" w:cs="Arial"/>
                  <w:color w:val="2205FC"/>
                  <w:sz w:val="20"/>
                  <w:u w:val="single" w:color="2205FC"/>
                </w:rPr>
                <w:t>Decisão STF nº AR 2848 AgR / SP - SÃO PAULO</w:t>
              </w:r>
            </w:hyperlink>
          </w:p>
          <w:tbl>
            <w:tblPr>
              <w:tblStyle w:val="TableGrid"/>
              <w:tblpPr w:vertAnchor="text" w:tblpY="-42"/>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CC7A8A" w14:paraId="24AF3769" w14:textId="77777777">
              <w:trPr>
                <w:trHeight w:val="400"/>
              </w:trPr>
              <w:tc>
                <w:tcPr>
                  <w:tcW w:w="500" w:type="dxa"/>
                  <w:tcBorders>
                    <w:top w:val="nil"/>
                    <w:left w:val="nil"/>
                    <w:bottom w:val="nil"/>
                    <w:right w:val="nil"/>
                  </w:tcBorders>
                  <w:shd w:val="clear" w:color="auto" w:fill="01447F"/>
                </w:tcPr>
                <w:p w14:paraId="7949F0FE" w14:textId="77777777" w:rsidR="00CC7A8A" w:rsidRDefault="00000000">
                  <w:pPr>
                    <w:spacing w:after="0"/>
                  </w:pPr>
                  <w:r>
                    <w:rPr>
                      <w:rFonts w:ascii="Arial" w:eastAsia="Arial" w:hAnsi="Arial" w:cs="Arial"/>
                      <w:b/>
                      <w:color w:val="FFFFFF"/>
                      <w:sz w:val="28"/>
                    </w:rPr>
                    <w:t>9</w:t>
                  </w:r>
                </w:p>
              </w:tc>
            </w:tr>
          </w:tbl>
          <w:p w14:paraId="70ED89CA" w14:textId="77777777" w:rsidR="00CC7A8A" w:rsidRDefault="00000000">
            <w:pPr>
              <w:spacing w:after="194" w:line="243" w:lineRule="auto"/>
              <w:ind w:left="620" w:right="-2206"/>
            </w:pPr>
            <w:r>
              <w:rPr>
                <w:rFonts w:ascii="Arial" w:eastAsia="Arial" w:hAnsi="Arial" w:cs="Arial"/>
                <w:b/>
                <w:sz w:val="20"/>
              </w:rPr>
              <w:t>PESSOAL. ESTUDOS ESPECIAIS. SERVIDOR DISTRITAL. ADVOGADO. SOCIEDADE DE ADVOGADOS. GERÊNCIA. ADMINISTRAÇÃO. TRABALHO INTELECTUAL. PERMISSÃO.</w:t>
            </w:r>
          </w:p>
          <w:p w14:paraId="63CBF1A2" w14:textId="77777777" w:rsidR="00CC7A8A" w:rsidRDefault="00000000">
            <w:pPr>
              <w:spacing w:after="0"/>
              <w:ind w:left="620" w:right="-2184"/>
              <w:jc w:val="both"/>
            </w:pPr>
            <w:r>
              <w:rPr>
                <w:rFonts w:ascii="Arial" w:eastAsia="Arial" w:hAnsi="Arial" w:cs="Arial"/>
                <w:sz w:val="20"/>
              </w:rPr>
              <w:t>Estudo especial realizado em cumprimento ao item VI da Decisão n.º 5.197/2022, para discutir a aplicabilidade da vedação contida no art. 193, inciso X, da Lei Complementar nº 840/11 (gerência ou administração de sociedade de advogados) aos ocupantes do cargo de Procurador da Procuradoria-Geral do Distrito Federal. O Tribunal decidiu dar provimento ao Pedido de Reexame interposto pela Procuradoria-Geral do Distrito Federal - PGDF tornando sem efeito o item II da Decisão nº 5.266/23. Em consequência, a Corte firmou o entendimento de que, em razão da forma peculiar com que a advocacia se organiza e se desenvolve, o exercício da função de administração ou de gerência, nas sociedades de advogados, não atrai ao advogado que seja servidor estatutário distrital a vedação prevista no inciso X do art. 193 da Lei Complementar nº 840/2011.</w:t>
            </w:r>
          </w:p>
        </w:tc>
      </w:tr>
    </w:tbl>
    <w:p w14:paraId="37319CCC" w14:textId="77777777" w:rsidR="00CC7A8A" w:rsidRDefault="00000000">
      <w:pPr>
        <w:spacing w:after="47" w:line="265" w:lineRule="auto"/>
        <w:ind w:left="35" w:hanging="10"/>
      </w:pPr>
      <w:hyperlink r:id="rId56">
        <w:r>
          <w:rPr>
            <w:rFonts w:ascii="Arial" w:eastAsia="Arial" w:hAnsi="Arial" w:cs="Arial"/>
            <w:color w:val="2205FC"/>
            <w:sz w:val="20"/>
            <w:u w:val="single" w:color="2205FC"/>
          </w:rPr>
          <w:t xml:space="preserve">Proc. nº 12697/2023 - Dec. nº 4567/2024 </w:t>
        </w:r>
      </w:hyperlink>
      <w:r>
        <w:rPr>
          <w:rFonts w:ascii="Arial" w:eastAsia="Arial" w:hAnsi="Arial" w:cs="Arial"/>
          <w:b/>
          <w:sz w:val="20"/>
        </w:rPr>
        <w:t>Relator:</w:t>
      </w:r>
    </w:p>
    <w:p w14:paraId="055920CB" w14:textId="77777777" w:rsidR="00CC7A8A" w:rsidRDefault="00000000">
      <w:pPr>
        <w:spacing w:after="136" w:line="251" w:lineRule="auto"/>
        <w:ind w:left="15" w:right="7" w:hanging="10"/>
        <w:jc w:val="both"/>
      </w:pPr>
      <w:r>
        <w:rPr>
          <w:rFonts w:ascii="Arial" w:eastAsia="Arial" w:hAnsi="Arial" w:cs="Arial"/>
          <w:b/>
          <w:sz w:val="20"/>
        </w:rPr>
        <w:t>Anilcéia Luzia Machado</w:t>
      </w:r>
    </w:p>
    <w:p w14:paraId="474BC7B0" w14:textId="77777777" w:rsidR="00CC7A8A" w:rsidRDefault="00000000">
      <w:pPr>
        <w:spacing w:after="136" w:line="251" w:lineRule="auto"/>
        <w:ind w:left="15" w:right="7" w:hanging="10"/>
        <w:jc w:val="both"/>
      </w:pPr>
      <w:r>
        <w:rPr>
          <w:rFonts w:ascii="Arial" w:eastAsia="Arial" w:hAnsi="Arial" w:cs="Arial"/>
          <w:b/>
          <w:sz w:val="20"/>
        </w:rPr>
        <w:t>Decisão por unanimidade</w:t>
      </w:r>
    </w:p>
    <w:p w14:paraId="413890C4" w14:textId="77777777" w:rsidR="00CC7A8A" w:rsidRDefault="00000000">
      <w:pPr>
        <w:spacing w:after="58" w:line="251" w:lineRule="auto"/>
        <w:ind w:left="15" w:right="7" w:hanging="10"/>
        <w:jc w:val="both"/>
      </w:pPr>
      <w:r>
        <w:rPr>
          <w:rFonts w:ascii="Arial" w:eastAsia="Arial" w:hAnsi="Arial" w:cs="Arial"/>
          <w:b/>
          <w:sz w:val="20"/>
        </w:rPr>
        <w:t>Sessão:</w:t>
      </w:r>
    </w:p>
    <w:p w14:paraId="32168346" w14:textId="77777777" w:rsidR="00CC7A8A" w:rsidRDefault="00000000">
      <w:pPr>
        <w:spacing w:after="136" w:line="251" w:lineRule="auto"/>
        <w:ind w:left="15" w:right="7" w:hanging="10"/>
        <w:jc w:val="both"/>
      </w:pPr>
      <w:r>
        <w:rPr>
          <w:rFonts w:ascii="Arial" w:eastAsia="Arial" w:hAnsi="Arial" w:cs="Arial"/>
          <w:b/>
          <w:sz w:val="20"/>
        </w:rPr>
        <w:t>ORDINÁRIA nº 5405, de 04/12/2024.</w:t>
      </w:r>
    </w:p>
    <w:p w14:paraId="24B6E6A1" w14:textId="77777777" w:rsidR="00CC7A8A" w:rsidRDefault="00000000">
      <w:pPr>
        <w:spacing w:after="0" w:line="265" w:lineRule="auto"/>
        <w:ind w:left="35" w:hanging="10"/>
      </w:pPr>
      <w:hyperlink r:id="rId57">
        <w:r>
          <w:rPr>
            <w:rFonts w:ascii="Arial" w:eastAsia="Arial" w:hAnsi="Arial" w:cs="Arial"/>
            <w:color w:val="2205FC"/>
            <w:sz w:val="20"/>
            <w:u w:val="single" w:color="2205FC"/>
          </w:rPr>
          <w:t>Proc. nº 4153/2023 - Dec. nº 4738/2024</w:t>
        </w:r>
      </w:hyperlink>
    </w:p>
    <w:p w14:paraId="17BA6BEF" w14:textId="77777777" w:rsidR="00CC7A8A" w:rsidRDefault="00CC7A8A">
      <w:pPr>
        <w:sectPr w:rsidR="00CC7A8A">
          <w:type w:val="continuous"/>
          <w:pgSz w:w="11900" w:h="16840"/>
          <w:pgMar w:top="442" w:right="2452" w:bottom="1993" w:left="720" w:header="720" w:footer="720" w:gutter="0"/>
          <w:cols w:num="2" w:space="720" w:equalWidth="0">
            <w:col w:w="2800" w:space="2280"/>
            <w:col w:w="3648"/>
          </w:cols>
        </w:sectPr>
      </w:pPr>
    </w:p>
    <w:p w14:paraId="65CB6133" w14:textId="77777777" w:rsidR="00CC7A8A" w:rsidRDefault="00000000">
      <w:pPr>
        <w:spacing w:after="158" w:line="251" w:lineRule="auto"/>
        <w:ind w:left="15" w:right="7" w:hanging="10"/>
        <w:jc w:val="both"/>
      </w:pPr>
      <w:r>
        <w:rPr>
          <w:rFonts w:ascii="Arial" w:eastAsia="Arial" w:hAnsi="Arial" w:cs="Arial"/>
          <w:b/>
          <w:sz w:val="20"/>
        </w:rPr>
        <w:t>Decisões relacionadas:</w:t>
      </w:r>
    </w:p>
    <w:p w14:paraId="465CD644" w14:textId="77777777" w:rsidR="00CC7A8A" w:rsidRDefault="00000000">
      <w:pPr>
        <w:spacing w:after="167" w:line="265" w:lineRule="auto"/>
        <w:ind w:left="35" w:hanging="10"/>
      </w:pPr>
      <w:hyperlink r:id="rId58">
        <w:r>
          <w:rPr>
            <w:rFonts w:ascii="Arial" w:eastAsia="Arial" w:hAnsi="Arial" w:cs="Arial"/>
            <w:color w:val="2205FC"/>
            <w:sz w:val="20"/>
            <w:u w:val="single" w:color="2205FC"/>
          </w:rPr>
          <w:t>TCDF: Decisão nº 5197/2022</w:t>
        </w:r>
      </w:hyperlink>
    </w:p>
    <w:p w14:paraId="7294C864" w14:textId="77777777" w:rsidR="00CC7A8A" w:rsidRDefault="00000000">
      <w:pPr>
        <w:spacing w:after="327" w:line="265" w:lineRule="auto"/>
        <w:ind w:left="35" w:hanging="10"/>
      </w:pPr>
      <w:hyperlink r:id="rId59">
        <w:r>
          <w:rPr>
            <w:rFonts w:ascii="Arial" w:eastAsia="Arial" w:hAnsi="Arial" w:cs="Arial"/>
            <w:color w:val="2205FC"/>
            <w:sz w:val="20"/>
            <w:u w:val="single" w:color="2205FC"/>
          </w:rPr>
          <w:t>TCDF: Decisão nº 5266/2023</w:t>
        </w:r>
      </w:hyperlink>
    </w:p>
    <w:p w14:paraId="50D88E6D" w14:textId="77777777" w:rsidR="00CC7A8A" w:rsidRDefault="00000000">
      <w:pPr>
        <w:spacing w:after="158" w:line="251" w:lineRule="auto"/>
        <w:ind w:left="15" w:right="7" w:hanging="10"/>
        <w:jc w:val="both"/>
      </w:pPr>
      <w:r>
        <w:rPr>
          <w:rFonts w:ascii="Arial" w:eastAsia="Arial" w:hAnsi="Arial" w:cs="Arial"/>
          <w:b/>
          <w:sz w:val="20"/>
        </w:rPr>
        <w:t>Legislação relacionada:</w:t>
      </w:r>
    </w:p>
    <w:p w14:paraId="1EDCCD3B" w14:textId="77777777" w:rsidR="00CC7A8A" w:rsidRDefault="00000000">
      <w:pPr>
        <w:spacing w:after="167" w:line="265" w:lineRule="auto"/>
        <w:ind w:left="35" w:hanging="10"/>
      </w:pPr>
      <w:hyperlink r:id="rId60">
        <w:r>
          <w:rPr>
            <w:rFonts w:ascii="Arial" w:eastAsia="Arial" w:hAnsi="Arial" w:cs="Arial"/>
            <w:color w:val="2205FC"/>
            <w:sz w:val="20"/>
            <w:u w:val="single" w:color="2205FC"/>
          </w:rPr>
          <w:t>Lei Complementar nº 840/2011, Art. 193, X.</w:t>
        </w:r>
      </w:hyperlink>
    </w:p>
    <w:p w14:paraId="17BA1DEA" w14:textId="77777777" w:rsidR="00CC7A8A" w:rsidRDefault="00000000">
      <w:pPr>
        <w:spacing w:after="167" w:line="265" w:lineRule="auto"/>
        <w:ind w:left="35" w:hanging="10"/>
      </w:pPr>
      <w:hyperlink r:id="rId61">
        <w:r>
          <w:rPr>
            <w:rFonts w:ascii="Arial" w:eastAsia="Arial" w:hAnsi="Arial" w:cs="Arial"/>
            <w:color w:val="2205FC"/>
            <w:sz w:val="20"/>
            <w:u w:val="single" w:color="2205FC"/>
          </w:rPr>
          <w:t>Lei nº 8906/1994</w:t>
        </w:r>
      </w:hyperlink>
    </w:p>
    <w:p w14:paraId="5A1A4670" w14:textId="77777777" w:rsidR="00CC7A8A" w:rsidRDefault="00000000">
      <w:pPr>
        <w:spacing w:after="167" w:line="265" w:lineRule="auto"/>
        <w:ind w:left="35" w:hanging="10"/>
      </w:pPr>
      <w:hyperlink r:id="rId62">
        <w:r>
          <w:rPr>
            <w:rFonts w:ascii="Arial" w:eastAsia="Arial" w:hAnsi="Arial" w:cs="Arial"/>
            <w:color w:val="2205FC"/>
            <w:sz w:val="20"/>
            <w:u w:val="single" w:color="2205FC"/>
          </w:rPr>
          <w:t>Lei nº 8906/1994, Art. 15, § 1º.</w:t>
        </w:r>
      </w:hyperlink>
    </w:p>
    <w:p w14:paraId="3D0D2BE0" w14:textId="77777777" w:rsidR="00CC7A8A" w:rsidRDefault="00000000">
      <w:pPr>
        <w:spacing w:after="167" w:line="265" w:lineRule="auto"/>
        <w:ind w:left="35" w:hanging="10"/>
      </w:pPr>
      <w:hyperlink r:id="rId63">
        <w:r>
          <w:rPr>
            <w:rFonts w:ascii="Arial" w:eastAsia="Arial" w:hAnsi="Arial" w:cs="Arial"/>
            <w:color w:val="2205FC"/>
            <w:sz w:val="20"/>
            <w:u w:val="single" w:color="2205FC"/>
          </w:rPr>
          <w:t>Lei nº 10406/2002, Art. 966, § .</w:t>
        </w:r>
      </w:hyperlink>
    </w:p>
    <w:p w14:paraId="3D590D83" w14:textId="77777777" w:rsidR="00CC7A8A" w:rsidRDefault="00000000">
      <w:pPr>
        <w:spacing w:after="40" w:line="265" w:lineRule="auto"/>
        <w:ind w:left="35" w:hanging="10"/>
      </w:pPr>
      <w:hyperlink r:id="rId64">
        <w:r>
          <w:rPr>
            <w:rFonts w:ascii="Arial" w:eastAsia="Arial" w:hAnsi="Arial" w:cs="Arial"/>
            <w:color w:val="2205FC"/>
            <w:sz w:val="20"/>
            <w:u w:val="single" w:color="2205FC"/>
          </w:rPr>
          <w:t>Lei nº 8906/1994, Art. 30, I.</w:t>
        </w:r>
      </w:hyperlink>
    </w:p>
    <w:p w14:paraId="1C682BF7" w14:textId="77777777" w:rsidR="00CC7A8A" w:rsidRDefault="00000000">
      <w:pPr>
        <w:spacing w:after="470"/>
        <w:ind w:left="300" w:right="-1465"/>
      </w:pPr>
      <w:r>
        <w:rPr>
          <w:noProof/>
        </w:rPr>
        <mc:AlternateContent>
          <mc:Choice Requires="wpg">
            <w:drawing>
              <wp:inline distT="0" distB="0" distL="0" distR="0" wp14:anchorId="5D4313BD" wp14:editId="71591A9D">
                <wp:extent cx="6350000" cy="12700"/>
                <wp:effectExtent l="0" t="0" r="0" b="0"/>
                <wp:docPr id="5975" name="Group 5975"/>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475" name="Shape 475"/>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975" style="width:500pt;height:1pt;mso-position-horizontal-relative:char;mso-position-vertical-relative:line" coordsize="63500,127">
                <v:shape id="Shape 475" style="position:absolute;width:63500;height:0;left:0;top:0;" coordsize="6350000,0" path="m0,0l6350000,0">
                  <v:stroke weight="1pt" endcap="flat" joinstyle="miter" miterlimit="10" on="true" color="#000000"/>
                  <v:fill on="false" color="#000000" opacity="0"/>
                </v:shape>
              </v:group>
            </w:pict>
          </mc:Fallback>
        </mc:AlternateContent>
      </w:r>
    </w:p>
    <w:p w14:paraId="636B603F" w14:textId="77777777" w:rsidR="00CC7A8A" w:rsidRDefault="00000000">
      <w:pPr>
        <w:pStyle w:val="Ttulo1"/>
        <w:spacing w:after="305"/>
        <w:ind w:left="2645"/>
      </w:pPr>
      <w:r>
        <w:t>OUTRAS DECISÕES SOBRE PESSOAL</w:t>
      </w:r>
    </w:p>
    <w:p w14:paraId="29582F99" w14:textId="77777777" w:rsidR="00CC7A8A" w:rsidRDefault="00000000">
      <w:pPr>
        <w:spacing w:after="167" w:line="265" w:lineRule="auto"/>
        <w:ind w:left="35" w:hanging="10"/>
      </w:pPr>
      <w:hyperlink r:id="rId65">
        <w:r>
          <w:rPr>
            <w:rFonts w:ascii="Arial" w:eastAsia="Arial" w:hAnsi="Arial" w:cs="Arial"/>
            <w:color w:val="2205FC"/>
            <w:sz w:val="20"/>
            <w:u w:val="single" w:color="2205FC"/>
          </w:rPr>
          <w:t>Decisão nº 2440/2024</w:t>
        </w:r>
      </w:hyperlink>
    </w:p>
    <w:p w14:paraId="3726CAD6" w14:textId="77777777" w:rsidR="00CC7A8A" w:rsidRDefault="00000000">
      <w:pPr>
        <w:spacing w:after="167" w:line="265" w:lineRule="auto"/>
        <w:ind w:left="35" w:hanging="10"/>
      </w:pPr>
      <w:hyperlink r:id="rId66">
        <w:r>
          <w:rPr>
            <w:rFonts w:ascii="Arial" w:eastAsia="Arial" w:hAnsi="Arial" w:cs="Arial"/>
            <w:color w:val="2205FC"/>
            <w:sz w:val="20"/>
            <w:u w:val="single" w:color="2205FC"/>
          </w:rPr>
          <w:t>Decisão nº 2574/2024</w:t>
        </w:r>
      </w:hyperlink>
    </w:p>
    <w:p w14:paraId="66404DCE" w14:textId="77777777" w:rsidR="00CC7A8A" w:rsidRDefault="00000000">
      <w:pPr>
        <w:spacing w:after="167" w:line="265" w:lineRule="auto"/>
        <w:ind w:left="35" w:hanging="10"/>
      </w:pPr>
      <w:hyperlink r:id="rId67">
        <w:r>
          <w:rPr>
            <w:rFonts w:ascii="Arial" w:eastAsia="Arial" w:hAnsi="Arial" w:cs="Arial"/>
            <w:color w:val="2205FC"/>
            <w:sz w:val="20"/>
            <w:u w:val="single" w:color="2205FC"/>
          </w:rPr>
          <w:t>Decisão nº 2546/2024</w:t>
        </w:r>
      </w:hyperlink>
    </w:p>
    <w:p w14:paraId="4BF5BE6A" w14:textId="77777777" w:rsidR="00CC7A8A" w:rsidRDefault="00000000">
      <w:pPr>
        <w:spacing w:after="167" w:line="265" w:lineRule="auto"/>
        <w:ind w:left="35" w:hanging="10"/>
      </w:pPr>
      <w:hyperlink r:id="rId68">
        <w:r>
          <w:rPr>
            <w:rFonts w:ascii="Arial" w:eastAsia="Arial" w:hAnsi="Arial" w:cs="Arial"/>
            <w:color w:val="2205FC"/>
            <w:sz w:val="20"/>
            <w:u w:val="single" w:color="2205FC"/>
          </w:rPr>
          <w:t>Decisão nº 2721/2024</w:t>
        </w:r>
      </w:hyperlink>
    </w:p>
    <w:p w14:paraId="2D96B589" w14:textId="77777777" w:rsidR="00CC7A8A" w:rsidRDefault="00000000">
      <w:pPr>
        <w:spacing w:after="167" w:line="265" w:lineRule="auto"/>
        <w:ind w:left="35" w:hanging="10"/>
      </w:pPr>
      <w:hyperlink r:id="rId69">
        <w:r>
          <w:rPr>
            <w:rFonts w:ascii="Arial" w:eastAsia="Arial" w:hAnsi="Arial" w:cs="Arial"/>
            <w:color w:val="2205FC"/>
            <w:sz w:val="20"/>
            <w:u w:val="single" w:color="2205FC"/>
          </w:rPr>
          <w:t>Decisão nº 2719/2024</w:t>
        </w:r>
      </w:hyperlink>
    </w:p>
    <w:p w14:paraId="09BF181F" w14:textId="77777777" w:rsidR="00CC7A8A" w:rsidRDefault="00000000">
      <w:pPr>
        <w:spacing w:after="167" w:line="265" w:lineRule="auto"/>
        <w:ind w:left="35" w:hanging="10"/>
      </w:pPr>
      <w:hyperlink r:id="rId70">
        <w:r>
          <w:rPr>
            <w:rFonts w:ascii="Arial" w:eastAsia="Arial" w:hAnsi="Arial" w:cs="Arial"/>
            <w:color w:val="2205FC"/>
            <w:sz w:val="20"/>
            <w:u w:val="single" w:color="2205FC"/>
          </w:rPr>
          <w:t>Decisão nº 2821/2024</w:t>
        </w:r>
      </w:hyperlink>
    </w:p>
    <w:p w14:paraId="030D1E74" w14:textId="77777777" w:rsidR="00CC7A8A" w:rsidRDefault="00000000">
      <w:pPr>
        <w:spacing w:after="167" w:line="265" w:lineRule="auto"/>
        <w:ind w:left="35" w:hanging="10"/>
      </w:pPr>
      <w:hyperlink r:id="rId71">
        <w:r>
          <w:rPr>
            <w:rFonts w:ascii="Arial" w:eastAsia="Arial" w:hAnsi="Arial" w:cs="Arial"/>
            <w:color w:val="2205FC"/>
            <w:sz w:val="20"/>
            <w:u w:val="single" w:color="2205FC"/>
          </w:rPr>
          <w:t>Decisão nº 2955/2024</w:t>
        </w:r>
      </w:hyperlink>
    </w:p>
    <w:p w14:paraId="2955FCAB" w14:textId="77777777" w:rsidR="00CC7A8A" w:rsidRDefault="00000000">
      <w:pPr>
        <w:spacing w:after="167" w:line="265" w:lineRule="auto"/>
        <w:ind w:left="35" w:hanging="10"/>
      </w:pPr>
      <w:hyperlink r:id="rId72">
        <w:r>
          <w:rPr>
            <w:rFonts w:ascii="Arial" w:eastAsia="Arial" w:hAnsi="Arial" w:cs="Arial"/>
            <w:color w:val="2205FC"/>
            <w:sz w:val="20"/>
            <w:u w:val="single" w:color="2205FC"/>
          </w:rPr>
          <w:t>Decisão nº 2929/2024</w:t>
        </w:r>
      </w:hyperlink>
    </w:p>
    <w:p w14:paraId="62CAEC43" w14:textId="77777777" w:rsidR="00CC7A8A" w:rsidRDefault="00000000">
      <w:pPr>
        <w:spacing w:after="167" w:line="265" w:lineRule="auto"/>
        <w:ind w:left="35" w:hanging="10"/>
      </w:pPr>
      <w:hyperlink r:id="rId73">
        <w:r>
          <w:rPr>
            <w:rFonts w:ascii="Arial" w:eastAsia="Arial" w:hAnsi="Arial" w:cs="Arial"/>
            <w:color w:val="2205FC"/>
            <w:sz w:val="20"/>
            <w:u w:val="single" w:color="2205FC"/>
          </w:rPr>
          <w:t>Decisão nº 2939/2024</w:t>
        </w:r>
      </w:hyperlink>
    </w:p>
    <w:p w14:paraId="1DD6A367" w14:textId="77777777" w:rsidR="00CC7A8A" w:rsidRDefault="00000000">
      <w:pPr>
        <w:spacing w:after="167" w:line="265" w:lineRule="auto"/>
        <w:ind w:left="35" w:hanging="10"/>
      </w:pPr>
      <w:hyperlink r:id="rId74">
        <w:r>
          <w:rPr>
            <w:rFonts w:ascii="Arial" w:eastAsia="Arial" w:hAnsi="Arial" w:cs="Arial"/>
            <w:color w:val="2205FC"/>
            <w:sz w:val="20"/>
            <w:u w:val="single" w:color="2205FC"/>
          </w:rPr>
          <w:t>Decisão nº 2988/2024</w:t>
        </w:r>
      </w:hyperlink>
    </w:p>
    <w:p w14:paraId="4E4770D2" w14:textId="77777777" w:rsidR="00CC7A8A" w:rsidRDefault="00000000">
      <w:pPr>
        <w:spacing w:after="167" w:line="265" w:lineRule="auto"/>
        <w:ind w:left="35" w:hanging="10"/>
      </w:pPr>
      <w:hyperlink r:id="rId75">
        <w:r>
          <w:rPr>
            <w:rFonts w:ascii="Arial" w:eastAsia="Arial" w:hAnsi="Arial" w:cs="Arial"/>
            <w:color w:val="2205FC"/>
            <w:sz w:val="20"/>
            <w:u w:val="single" w:color="2205FC"/>
          </w:rPr>
          <w:t>Decisão nº 3074/2024</w:t>
        </w:r>
      </w:hyperlink>
    </w:p>
    <w:p w14:paraId="25C0104B" w14:textId="77777777" w:rsidR="00CC7A8A" w:rsidRDefault="00000000">
      <w:pPr>
        <w:spacing w:after="167" w:line="265" w:lineRule="auto"/>
        <w:ind w:left="35" w:hanging="10"/>
      </w:pPr>
      <w:hyperlink r:id="rId76">
        <w:r>
          <w:rPr>
            <w:rFonts w:ascii="Arial" w:eastAsia="Arial" w:hAnsi="Arial" w:cs="Arial"/>
            <w:color w:val="2205FC"/>
            <w:sz w:val="20"/>
            <w:u w:val="single" w:color="2205FC"/>
          </w:rPr>
          <w:t>Decisão nº 3154/2024</w:t>
        </w:r>
      </w:hyperlink>
    </w:p>
    <w:p w14:paraId="543DC537" w14:textId="77777777" w:rsidR="00CC7A8A" w:rsidRDefault="00000000">
      <w:pPr>
        <w:spacing w:after="167" w:line="265" w:lineRule="auto"/>
        <w:ind w:left="35" w:hanging="10"/>
      </w:pPr>
      <w:hyperlink r:id="rId77">
        <w:r>
          <w:rPr>
            <w:rFonts w:ascii="Arial" w:eastAsia="Arial" w:hAnsi="Arial" w:cs="Arial"/>
            <w:color w:val="2205FC"/>
            <w:sz w:val="20"/>
            <w:u w:val="single" w:color="2205FC"/>
          </w:rPr>
          <w:t>Decisão nº 3301/2024</w:t>
        </w:r>
      </w:hyperlink>
    </w:p>
    <w:p w14:paraId="60C3C31E" w14:textId="77777777" w:rsidR="00CC7A8A" w:rsidRDefault="00000000">
      <w:pPr>
        <w:spacing w:after="167" w:line="265" w:lineRule="auto"/>
        <w:ind w:left="35" w:hanging="10"/>
      </w:pPr>
      <w:hyperlink r:id="rId78">
        <w:r>
          <w:rPr>
            <w:rFonts w:ascii="Arial" w:eastAsia="Arial" w:hAnsi="Arial" w:cs="Arial"/>
            <w:color w:val="2205FC"/>
            <w:sz w:val="20"/>
            <w:u w:val="single" w:color="2205FC"/>
          </w:rPr>
          <w:t>Decisão nº 3570/2024</w:t>
        </w:r>
      </w:hyperlink>
    </w:p>
    <w:p w14:paraId="51214491" w14:textId="77777777" w:rsidR="00CC7A8A" w:rsidRDefault="00000000">
      <w:pPr>
        <w:spacing w:after="167" w:line="265" w:lineRule="auto"/>
        <w:ind w:left="35" w:hanging="10"/>
      </w:pPr>
      <w:hyperlink r:id="rId79">
        <w:r>
          <w:rPr>
            <w:rFonts w:ascii="Arial" w:eastAsia="Arial" w:hAnsi="Arial" w:cs="Arial"/>
            <w:color w:val="2205FC"/>
            <w:sz w:val="20"/>
            <w:u w:val="single" w:color="2205FC"/>
          </w:rPr>
          <w:t>Decisão nº 3542/2024</w:t>
        </w:r>
      </w:hyperlink>
    </w:p>
    <w:p w14:paraId="04505362" w14:textId="77777777" w:rsidR="00CC7A8A" w:rsidRDefault="00000000">
      <w:pPr>
        <w:spacing w:after="167" w:line="265" w:lineRule="auto"/>
        <w:ind w:left="35" w:hanging="10"/>
      </w:pPr>
      <w:hyperlink r:id="rId80">
        <w:r>
          <w:rPr>
            <w:rFonts w:ascii="Arial" w:eastAsia="Arial" w:hAnsi="Arial" w:cs="Arial"/>
            <w:color w:val="2205FC"/>
            <w:sz w:val="20"/>
            <w:u w:val="single" w:color="2205FC"/>
          </w:rPr>
          <w:t>Decisão nº 3699/2024</w:t>
        </w:r>
      </w:hyperlink>
    </w:p>
    <w:p w14:paraId="189B8EE0" w14:textId="77777777" w:rsidR="00CC7A8A" w:rsidRDefault="00000000">
      <w:pPr>
        <w:spacing w:after="167" w:line="265" w:lineRule="auto"/>
        <w:ind w:left="35" w:hanging="10"/>
      </w:pPr>
      <w:hyperlink r:id="rId81">
        <w:r>
          <w:rPr>
            <w:rFonts w:ascii="Arial" w:eastAsia="Arial" w:hAnsi="Arial" w:cs="Arial"/>
            <w:color w:val="2205FC"/>
            <w:sz w:val="20"/>
            <w:u w:val="single" w:color="2205FC"/>
          </w:rPr>
          <w:t>Decisão nº 3680/2024</w:t>
        </w:r>
      </w:hyperlink>
    </w:p>
    <w:p w14:paraId="22C4EAAA" w14:textId="77777777" w:rsidR="00CC7A8A" w:rsidRDefault="00000000">
      <w:pPr>
        <w:spacing w:after="167" w:line="265" w:lineRule="auto"/>
        <w:ind w:left="35" w:hanging="10"/>
      </w:pPr>
      <w:hyperlink r:id="rId82">
        <w:r>
          <w:rPr>
            <w:rFonts w:ascii="Arial" w:eastAsia="Arial" w:hAnsi="Arial" w:cs="Arial"/>
            <w:color w:val="2205FC"/>
            <w:sz w:val="20"/>
            <w:u w:val="single" w:color="2205FC"/>
          </w:rPr>
          <w:t>Decisão nº 3689/2024</w:t>
        </w:r>
      </w:hyperlink>
    </w:p>
    <w:p w14:paraId="776B3394" w14:textId="77777777" w:rsidR="00CC7A8A" w:rsidRDefault="00000000">
      <w:pPr>
        <w:spacing w:after="167" w:line="265" w:lineRule="auto"/>
        <w:ind w:left="35" w:hanging="10"/>
      </w:pPr>
      <w:hyperlink r:id="rId83">
        <w:r>
          <w:rPr>
            <w:rFonts w:ascii="Arial" w:eastAsia="Arial" w:hAnsi="Arial" w:cs="Arial"/>
            <w:color w:val="2205FC"/>
            <w:sz w:val="20"/>
            <w:u w:val="single" w:color="2205FC"/>
          </w:rPr>
          <w:t>Decisão nº 3797/2024</w:t>
        </w:r>
      </w:hyperlink>
    </w:p>
    <w:p w14:paraId="66A69AF7" w14:textId="77777777" w:rsidR="00CC7A8A" w:rsidRDefault="00000000">
      <w:pPr>
        <w:spacing w:after="167" w:line="265" w:lineRule="auto"/>
        <w:ind w:left="35" w:hanging="10"/>
      </w:pPr>
      <w:hyperlink r:id="rId84">
        <w:r>
          <w:rPr>
            <w:rFonts w:ascii="Arial" w:eastAsia="Arial" w:hAnsi="Arial" w:cs="Arial"/>
            <w:color w:val="2205FC"/>
            <w:sz w:val="20"/>
            <w:u w:val="single" w:color="2205FC"/>
          </w:rPr>
          <w:t>Decisão nº 3804/2024</w:t>
        </w:r>
      </w:hyperlink>
    </w:p>
    <w:p w14:paraId="2093ECA5" w14:textId="77777777" w:rsidR="00CC7A8A" w:rsidRDefault="00000000">
      <w:pPr>
        <w:spacing w:after="167" w:line="265" w:lineRule="auto"/>
        <w:ind w:left="35" w:hanging="10"/>
      </w:pPr>
      <w:hyperlink r:id="rId85">
        <w:r>
          <w:rPr>
            <w:rFonts w:ascii="Arial" w:eastAsia="Arial" w:hAnsi="Arial" w:cs="Arial"/>
            <w:color w:val="2205FC"/>
            <w:sz w:val="20"/>
            <w:u w:val="single" w:color="2205FC"/>
          </w:rPr>
          <w:t>Decisão nº 3778/2024</w:t>
        </w:r>
      </w:hyperlink>
    </w:p>
    <w:p w14:paraId="65EA3388" w14:textId="77777777" w:rsidR="00CC7A8A" w:rsidRDefault="00000000">
      <w:pPr>
        <w:spacing w:after="167" w:line="265" w:lineRule="auto"/>
        <w:ind w:left="35" w:hanging="10"/>
      </w:pPr>
      <w:hyperlink r:id="rId86">
        <w:r>
          <w:rPr>
            <w:rFonts w:ascii="Arial" w:eastAsia="Arial" w:hAnsi="Arial" w:cs="Arial"/>
            <w:color w:val="2205FC"/>
            <w:sz w:val="20"/>
            <w:u w:val="single" w:color="2205FC"/>
          </w:rPr>
          <w:t>Decisão nº 3887/2024</w:t>
        </w:r>
      </w:hyperlink>
    </w:p>
    <w:p w14:paraId="64C7CE15" w14:textId="77777777" w:rsidR="00CC7A8A" w:rsidRDefault="00000000">
      <w:pPr>
        <w:spacing w:after="167" w:line="265" w:lineRule="auto"/>
        <w:ind w:left="35" w:hanging="10"/>
      </w:pPr>
      <w:hyperlink r:id="rId87">
        <w:r>
          <w:rPr>
            <w:rFonts w:ascii="Arial" w:eastAsia="Arial" w:hAnsi="Arial" w:cs="Arial"/>
            <w:color w:val="2205FC"/>
            <w:sz w:val="20"/>
            <w:u w:val="single" w:color="2205FC"/>
          </w:rPr>
          <w:t>Decisão nº 3897/2024</w:t>
        </w:r>
      </w:hyperlink>
    </w:p>
    <w:p w14:paraId="6039E820" w14:textId="77777777" w:rsidR="00CC7A8A" w:rsidRDefault="00000000">
      <w:pPr>
        <w:spacing w:after="167" w:line="265" w:lineRule="auto"/>
        <w:ind w:left="35" w:hanging="10"/>
      </w:pPr>
      <w:hyperlink r:id="rId88">
        <w:r>
          <w:rPr>
            <w:rFonts w:ascii="Arial" w:eastAsia="Arial" w:hAnsi="Arial" w:cs="Arial"/>
            <w:color w:val="2205FC"/>
            <w:sz w:val="20"/>
            <w:u w:val="single" w:color="2205FC"/>
          </w:rPr>
          <w:t>Decisão nº 4002/2024</w:t>
        </w:r>
      </w:hyperlink>
    </w:p>
    <w:p w14:paraId="288AEE11" w14:textId="77777777" w:rsidR="00CC7A8A" w:rsidRDefault="00000000">
      <w:pPr>
        <w:spacing w:after="167" w:line="265" w:lineRule="auto"/>
        <w:ind w:left="35" w:hanging="10"/>
      </w:pPr>
      <w:hyperlink r:id="rId89">
        <w:r>
          <w:rPr>
            <w:rFonts w:ascii="Arial" w:eastAsia="Arial" w:hAnsi="Arial" w:cs="Arial"/>
            <w:color w:val="2205FC"/>
            <w:sz w:val="20"/>
            <w:u w:val="single" w:color="2205FC"/>
          </w:rPr>
          <w:t>Decisão nº 4317/2024</w:t>
        </w:r>
      </w:hyperlink>
    </w:p>
    <w:p w14:paraId="74DBBEDD" w14:textId="77777777" w:rsidR="00CC7A8A" w:rsidRDefault="00000000">
      <w:pPr>
        <w:spacing w:after="9227" w:line="265" w:lineRule="auto"/>
        <w:ind w:left="35" w:hanging="10"/>
      </w:pPr>
      <w:hyperlink r:id="rId90">
        <w:r>
          <w:rPr>
            <w:rFonts w:ascii="Arial" w:eastAsia="Arial" w:hAnsi="Arial" w:cs="Arial"/>
            <w:color w:val="2205FC"/>
            <w:sz w:val="20"/>
            <w:u w:val="single" w:color="2205FC"/>
          </w:rPr>
          <w:t>Decisão nº 4558/2024</w:t>
        </w:r>
      </w:hyperlink>
    </w:p>
    <w:p w14:paraId="2D36296F" w14:textId="77777777" w:rsidR="00CC7A8A" w:rsidRDefault="00000000">
      <w:pPr>
        <w:spacing w:after="0"/>
        <w:ind w:left="10" w:right="-15" w:hanging="10"/>
        <w:jc w:val="right"/>
      </w:pPr>
      <w:r>
        <w:rPr>
          <w:rFonts w:ascii="Arial" w:eastAsia="Arial" w:hAnsi="Arial" w:cs="Arial"/>
          <w:color w:val="FFFFFF"/>
          <w:sz w:val="20"/>
        </w:rPr>
        <w:t>Coordenadoria de Biblioteca, Gestão da Informação e do Conhecimento – COBGI</w:t>
      </w:r>
    </w:p>
    <w:p w14:paraId="11E058A0" w14:textId="77777777" w:rsidR="00CC7A8A" w:rsidRDefault="00000000">
      <w:pPr>
        <w:spacing w:after="0"/>
        <w:ind w:left="10" w:right="345" w:hanging="10"/>
        <w:jc w:val="right"/>
      </w:pPr>
      <w:r>
        <w:rPr>
          <w:rFonts w:ascii="Arial" w:eastAsia="Arial" w:hAnsi="Arial" w:cs="Arial"/>
          <w:color w:val="FFFFFF"/>
          <w:sz w:val="20"/>
        </w:rPr>
        <w:t>Supervisão de Sistemas de Informação, Legislação e Jurisprudência - SSI</w:t>
      </w:r>
    </w:p>
    <w:p w14:paraId="66B4A8AC" w14:textId="77777777" w:rsidR="00CC7A8A" w:rsidRDefault="00000000">
      <w:pPr>
        <w:spacing w:after="0"/>
        <w:ind w:left="1980"/>
      </w:pPr>
      <w:r>
        <w:rPr>
          <w:rFonts w:ascii="Arial" w:eastAsia="Arial" w:hAnsi="Arial" w:cs="Arial"/>
          <w:b/>
          <w:color w:val="FFFFFF"/>
          <w:sz w:val="20"/>
        </w:rPr>
        <w:t xml:space="preserve">Telefone: </w:t>
      </w:r>
      <w:r>
        <w:rPr>
          <w:rFonts w:ascii="Arial" w:eastAsia="Arial" w:hAnsi="Arial" w:cs="Arial"/>
          <w:color w:val="FFFFFF"/>
          <w:sz w:val="20"/>
        </w:rPr>
        <w:t xml:space="preserve">(61) 3314-2226/2593/2259 </w:t>
      </w:r>
      <w:r>
        <w:rPr>
          <w:rFonts w:ascii="Arial" w:eastAsia="Arial" w:hAnsi="Arial" w:cs="Arial"/>
          <w:b/>
          <w:color w:val="FFFFFF"/>
          <w:sz w:val="20"/>
        </w:rPr>
        <w:t xml:space="preserve">email: </w:t>
      </w:r>
      <w:r>
        <w:rPr>
          <w:rFonts w:ascii="Arial" w:eastAsia="Arial" w:hAnsi="Arial" w:cs="Arial"/>
          <w:color w:val="FFFFFF"/>
          <w:sz w:val="20"/>
        </w:rPr>
        <w:t>jurisprudencia@tc.df.gov.br</w:t>
      </w:r>
    </w:p>
    <w:sectPr w:rsidR="00CC7A8A">
      <w:type w:val="continuous"/>
      <w:pgSz w:w="11900" w:h="16840"/>
      <w:pgMar w:top="442" w:right="2365" w:bottom="387"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41FF8" w14:textId="77777777" w:rsidR="00E613DD" w:rsidRDefault="00E613DD">
      <w:pPr>
        <w:spacing w:after="0" w:line="240" w:lineRule="auto"/>
      </w:pPr>
      <w:r>
        <w:separator/>
      </w:r>
    </w:p>
  </w:endnote>
  <w:endnote w:type="continuationSeparator" w:id="0">
    <w:p w14:paraId="1B684543" w14:textId="77777777" w:rsidR="00E613DD" w:rsidRDefault="00E6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CC7A8A" w14:paraId="5E793977" w14:textId="77777777">
      <w:trPr>
        <w:trHeight w:val="1200"/>
      </w:trPr>
      <w:tc>
        <w:tcPr>
          <w:tcW w:w="11900" w:type="dxa"/>
          <w:tcBorders>
            <w:top w:val="nil"/>
            <w:left w:val="nil"/>
            <w:bottom w:val="nil"/>
            <w:right w:val="nil"/>
          </w:tcBorders>
          <w:shd w:val="clear" w:color="auto" w:fill="01447F"/>
          <w:vAlign w:val="bottom"/>
        </w:tcPr>
        <w:p w14:paraId="5D5D46FD" w14:textId="77777777" w:rsidR="00CC7A8A"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6B9E7719" w14:textId="77777777" w:rsidR="00CC7A8A" w:rsidRDefault="00CC7A8A">
    <w:pPr>
      <w:spacing w:after="0"/>
      <w:ind w:left="-720" w:right="115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CC7A8A" w14:paraId="4700D374" w14:textId="77777777">
      <w:trPr>
        <w:trHeight w:val="1200"/>
      </w:trPr>
      <w:tc>
        <w:tcPr>
          <w:tcW w:w="11900" w:type="dxa"/>
          <w:tcBorders>
            <w:top w:val="nil"/>
            <w:left w:val="nil"/>
            <w:bottom w:val="nil"/>
            <w:right w:val="nil"/>
          </w:tcBorders>
          <w:shd w:val="clear" w:color="auto" w:fill="01447F"/>
          <w:vAlign w:val="bottom"/>
        </w:tcPr>
        <w:p w14:paraId="325D793C" w14:textId="77777777" w:rsidR="00CC7A8A"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05BCEF1F" w14:textId="77777777" w:rsidR="00CC7A8A" w:rsidRDefault="00CC7A8A">
    <w:pPr>
      <w:spacing w:after="0"/>
      <w:ind w:left="-720" w:right="115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CC7A8A" w14:paraId="363AC24C" w14:textId="77777777">
      <w:trPr>
        <w:trHeight w:val="1200"/>
      </w:trPr>
      <w:tc>
        <w:tcPr>
          <w:tcW w:w="11900" w:type="dxa"/>
          <w:tcBorders>
            <w:top w:val="nil"/>
            <w:left w:val="nil"/>
            <w:bottom w:val="nil"/>
            <w:right w:val="nil"/>
          </w:tcBorders>
          <w:shd w:val="clear" w:color="auto" w:fill="01447F"/>
          <w:vAlign w:val="bottom"/>
        </w:tcPr>
        <w:p w14:paraId="6584E464" w14:textId="77777777" w:rsidR="00CC7A8A" w:rsidRDefault="00000000">
          <w:pPr>
            <w:spacing w:after="0"/>
            <w:jc w:val="right"/>
          </w:pPr>
          <w:r>
            <w:fldChar w:fldCharType="begin"/>
          </w:r>
          <w:r>
            <w:instrText xml:space="preserve"> PAGE   \* MERGEFORMAT </w:instrText>
          </w:r>
          <w:r>
            <w:fldChar w:fldCharType="separate"/>
          </w:r>
          <w:r>
            <w:rPr>
              <w:rFonts w:ascii="Arial" w:eastAsia="Arial" w:hAnsi="Arial" w:cs="Arial"/>
              <w:b/>
              <w:color w:val="FFFFFF"/>
              <w:sz w:val="80"/>
            </w:rPr>
            <w:t>1</w:t>
          </w:r>
          <w:r>
            <w:rPr>
              <w:rFonts w:ascii="Arial" w:eastAsia="Arial" w:hAnsi="Arial" w:cs="Arial"/>
              <w:b/>
              <w:color w:val="FFFFFF"/>
              <w:sz w:val="80"/>
            </w:rPr>
            <w:fldChar w:fldCharType="end"/>
          </w:r>
        </w:p>
      </w:tc>
    </w:tr>
  </w:tbl>
  <w:p w14:paraId="073C9BA7" w14:textId="77777777" w:rsidR="00CC7A8A" w:rsidRDefault="00CC7A8A">
    <w:pPr>
      <w:spacing w:after="0"/>
      <w:ind w:left="-720" w:right="115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E9CF" w14:textId="77777777" w:rsidR="00E613DD" w:rsidRDefault="00E613DD">
      <w:pPr>
        <w:spacing w:after="0" w:line="240" w:lineRule="auto"/>
      </w:pPr>
      <w:r>
        <w:separator/>
      </w:r>
    </w:p>
  </w:footnote>
  <w:footnote w:type="continuationSeparator" w:id="0">
    <w:p w14:paraId="6533D87E" w14:textId="77777777" w:rsidR="00E613DD" w:rsidRDefault="00E613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ACF3" w14:textId="77777777" w:rsidR="00CC7A8A" w:rsidRDefault="00000000">
    <w:r>
      <w:rPr>
        <w:noProof/>
      </w:rPr>
      <mc:AlternateContent>
        <mc:Choice Requires="wpg">
          <w:drawing>
            <wp:anchor distT="0" distB="0" distL="114300" distR="114300" simplePos="0" relativeHeight="251658240" behindDoc="1" locked="0" layoutInCell="1" allowOverlap="1" wp14:anchorId="39DF6D9F" wp14:editId="4B7D3AB0">
              <wp:simplePos x="0" y="0"/>
              <wp:positionH relativeFrom="page">
                <wp:posOffset>0</wp:posOffset>
              </wp:positionH>
              <wp:positionV relativeFrom="page">
                <wp:posOffset>0</wp:posOffset>
              </wp:positionV>
              <wp:extent cx="406400" cy="9931400"/>
              <wp:effectExtent l="0" t="0" r="0" b="0"/>
              <wp:wrapNone/>
              <wp:docPr id="7466" name="Group 7466"/>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904" name="Shape 7904"/>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66" style="width:32pt;height:782pt;position:absolute;z-index:-2147483648;mso-position-horizontal-relative:page;mso-position-horizontal:absolute;margin-left:0pt;mso-position-vertical-relative:page;margin-top:0pt;" coordsize="4064,99314">
              <v:shape id="Shape 7905"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53EE" w14:textId="77777777" w:rsidR="00CC7A8A" w:rsidRDefault="00000000">
    <w:r>
      <w:rPr>
        <w:noProof/>
      </w:rPr>
      <mc:AlternateContent>
        <mc:Choice Requires="wpg">
          <w:drawing>
            <wp:anchor distT="0" distB="0" distL="114300" distR="114300" simplePos="0" relativeHeight="251659264" behindDoc="1" locked="0" layoutInCell="1" allowOverlap="1" wp14:anchorId="1E41482F" wp14:editId="497AE92C">
              <wp:simplePos x="0" y="0"/>
              <wp:positionH relativeFrom="page">
                <wp:posOffset>0</wp:posOffset>
              </wp:positionH>
              <wp:positionV relativeFrom="page">
                <wp:posOffset>0</wp:posOffset>
              </wp:positionV>
              <wp:extent cx="406400" cy="9931400"/>
              <wp:effectExtent l="0" t="0" r="0" b="0"/>
              <wp:wrapNone/>
              <wp:docPr id="7451" name="Group 7451"/>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902" name="Shape 7902"/>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51" style="width:32pt;height:782pt;position:absolute;z-index:-2147483648;mso-position-horizontal-relative:page;mso-position-horizontal:absolute;margin-left:0pt;mso-position-vertical-relative:page;margin-top:0pt;" coordsize="4064,99314">
              <v:shape id="Shape 7903"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153C" w14:textId="77777777" w:rsidR="00CC7A8A" w:rsidRDefault="00000000">
    <w:r>
      <w:rPr>
        <w:noProof/>
      </w:rPr>
      <mc:AlternateContent>
        <mc:Choice Requires="wpg">
          <w:drawing>
            <wp:anchor distT="0" distB="0" distL="114300" distR="114300" simplePos="0" relativeHeight="251660288" behindDoc="1" locked="0" layoutInCell="1" allowOverlap="1" wp14:anchorId="0B501C5F" wp14:editId="1B5D24C2">
              <wp:simplePos x="0" y="0"/>
              <wp:positionH relativeFrom="page">
                <wp:posOffset>0</wp:posOffset>
              </wp:positionH>
              <wp:positionV relativeFrom="page">
                <wp:posOffset>0</wp:posOffset>
              </wp:positionV>
              <wp:extent cx="406400" cy="9931400"/>
              <wp:effectExtent l="0" t="0" r="0" b="0"/>
              <wp:wrapNone/>
              <wp:docPr id="7436" name="Group 7436"/>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7900" name="Shape 7900"/>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7436" style="width:32pt;height:782pt;position:absolute;z-index:-2147483648;mso-position-horizontal-relative:page;mso-position-horizontal:absolute;margin-left:0pt;mso-position-vertical-relative:page;margin-top:0pt;" coordsize="4064,99314">
              <v:shape id="Shape 7901"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D24A3"/>
    <w:multiLevelType w:val="hybridMultilevel"/>
    <w:tmpl w:val="78F002C8"/>
    <w:lvl w:ilvl="0" w:tplc="0F0CBDC0">
      <w:start w:val="1"/>
      <w:numFmt w:val="decimal"/>
      <w:lvlText w:val="%1."/>
      <w:lvlJc w:val="left"/>
      <w:pPr>
        <w:ind w:left="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238FA04">
      <w:start w:val="1"/>
      <w:numFmt w:val="lowerLetter"/>
      <w:lvlText w:val="%2"/>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1EE28E">
      <w:start w:val="1"/>
      <w:numFmt w:val="lowerRoman"/>
      <w:lvlText w:val="%3"/>
      <w:lvlJc w:val="left"/>
      <w:pPr>
        <w:ind w:left="2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65CB14C">
      <w:start w:val="1"/>
      <w:numFmt w:val="decimal"/>
      <w:lvlText w:val="%4"/>
      <w:lvlJc w:val="left"/>
      <w:pPr>
        <w:ind w:left="3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AED7C8">
      <w:start w:val="1"/>
      <w:numFmt w:val="lowerLetter"/>
      <w:lvlText w:val="%5"/>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3303F66">
      <w:start w:val="1"/>
      <w:numFmt w:val="lowerRoman"/>
      <w:lvlText w:val="%6"/>
      <w:lvlJc w:val="left"/>
      <w:pPr>
        <w:ind w:left="4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C6DD62">
      <w:start w:val="1"/>
      <w:numFmt w:val="decimal"/>
      <w:lvlText w:val="%7"/>
      <w:lvlJc w:val="left"/>
      <w:pPr>
        <w:ind w:left="5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D61A72">
      <w:start w:val="1"/>
      <w:numFmt w:val="lowerLetter"/>
      <w:lvlText w:val="%8"/>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5A145C">
      <w:start w:val="1"/>
      <w:numFmt w:val="lowerRoman"/>
      <w:lvlText w:val="%9"/>
      <w:lvlJc w:val="left"/>
      <w:pPr>
        <w:ind w:left="6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4EB4CC1"/>
    <w:multiLevelType w:val="hybridMultilevel"/>
    <w:tmpl w:val="8342F26E"/>
    <w:lvl w:ilvl="0" w:tplc="0408EC34">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5E3BA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DA220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7C4C83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F4DC4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745B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AE4888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2E40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C47A3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F66697B"/>
    <w:multiLevelType w:val="hybridMultilevel"/>
    <w:tmpl w:val="E488B3AC"/>
    <w:lvl w:ilvl="0" w:tplc="622002B6">
      <w:start w:val="1"/>
      <w:numFmt w:val="decimal"/>
      <w:lvlText w:val="%1)"/>
      <w:lvlJc w:val="left"/>
      <w:pPr>
        <w:ind w:left="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46618E">
      <w:start w:val="1"/>
      <w:numFmt w:val="lowerLetter"/>
      <w:lvlText w:val="%2"/>
      <w:lvlJc w:val="left"/>
      <w:pPr>
        <w:ind w:left="1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058260E">
      <w:start w:val="1"/>
      <w:numFmt w:val="lowerRoman"/>
      <w:lvlText w:val="%3"/>
      <w:lvlJc w:val="left"/>
      <w:pPr>
        <w:ind w:left="2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80F9D0">
      <w:start w:val="1"/>
      <w:numFmt w:val="decimal"/>
      <w:lvlText w:val="%4"/>
      <w:lvlJc w:val="left"/>
      <w:pPr>
        <w:ind w:left="3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6ACBEC">
      <w:start w:val="1"/>
      <w:numFmt w:val="lowerLetter"/>
      <w:lvlText w:val="%5"/>
      <w:lvlJc w:val="left"/>
      <w:pPr>
        <w:ind w:left="3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E6497CA">
      <w:start w:val="1"/>
      <w:numFmt w:val="lowerRoman"/>
      <w:lvlText w:val="%6"/>
      <w:lvlJc w:val="left"/>
      <w:pPr>
        <w:ind w:left="4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32F7C8">
      <w:start w:val="1"/>
      <w:numFmt w:val="decimal"/>
      <w:lvlText w:val="%7"/>
      <w:lvlJc w:val="left"/>
      <w:pPr>
        <w:ind w:left="5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E2D950">
      <w:start w:val="1"/>
      <w:numFmt w:val="lowerLetter"/>
      <w:lvlText w:val="%8"/>
      <w:lvlJc w:val="left"/>
      <w:pPr>
        <w:ind w:left="6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D2FDEA">
      <w:start w:val="1"/>
      <w:numFmt w:val="lowerRoman"/>
      <w:lvlText w:val="%9"/>
      <w:lvlJc w:val="left"/>
      <w:pPr>
        <w:ind w:left="6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7649005">
    <w:abstractNumId w:val="1"/>
  </w:num>
  <w:num w:numId="2" w16cid:durableId="909268821">
    <w:abstractNumId w:val="2"/>
  </w:num>
  <w:num w:numId="3" w16cid:durableId="167237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8A"/>
    <w:rsid w:val="001C76E3"/>
    <w:rsid w:val="00A87FB5"/>
    <w:rsid w:val="00CC7A8A"/>
    <w:rsid w:val="00E613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D616C"/>
  <w15:docId w15:val="{BF08E537-A5AD-42CD-B0C8-D6E6538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har"/>
    <w:uiPriority w:val="9"/>
    <w:qFormat/>
    <w:pPr>
      <w:keepNext/>
      <w:keepLines/>
      <w:spacing w:after="222" w:line="259" w:lineRule="auto"/>
      <w:ind w:left="180"/>
      <w:jc w:val="center"/>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edir.stf.jus.br/paginadorpub/paginador.jsp?docTP=TP&amp;docID=755400855" TargetMode="External"/><Relationship Id="rId26" Type="http://schemas.openxmlformats.org/officeDocument/2006/relationships/hyperlink" Target="http://www.sinj.df.gov.br/sinj/Norma/66634/Lei_Org_nica__08_06_1993.html" TargetMode="External"/><Relationship Id="rId39" Type="http://schemas.openxmlformats.org/officeDocument/2006/relationships/hyperlink" Target="https://www.sinj.df.gov.br/sinj/Norma/5ff3faa30cd24adcabaaef2bbd32592f/Decreto_40475_28_02_2020.html" TargetMode="External"/><Relationship Id="rId21" Type="http://schemas.openxmlformats.org/officeDocument/2006/relationships/hyperlink" Target="http://www.planalto.gov.br/ccivil_03/leis/lcp/Lcp173.htm" TargetMode="External"/><Relationship Id="rId34" Type="http://schemas.openxmlformats.org/officeDocument/2006/relationships/hyperlink" Target="https://etcdf.tc.df.gov.br/?a=consultaETCDF&amp;f=formPrincipal&amp;edoc=2C17C48A" TargetMode="External"/><Relationship Id="rId42" Type="http://schemas.openxmlformats.org/officeDocument/2006/relationships/hyperlink" Target="https://jurisprudencia.stf.jus.br/pages/search/despacho1194963/false" TargetMode="External"/><Relationship Id="rId47" Type="http://schemas.openxmlformats.org/officeDocument/2006/relationships/hyperlink" Target="http://www.planalto.gov.br/ccivil_03/constituicao/constituicaocompilado.htm" TargetMode="External"/><Relationship Id="rId50" Type="http://schemas.openxmlformats.org/officeDocument/2006/relationships/hyperlink" Target="http://www.planalto.gov.br/ccivil_03/constituicao/constituicaocompilado.htm" TargetMode="External"/><Relationship Id="rId55" Type="http://schemas.openxmlformats.org/officeDocument/2006/relationships/hyperlink" Target="https://jurisprudencia.stf.jus.br/pages/search/sjur518883/false" TargetMode="External"/><Relationship Id="rId63" Type="http://schemas.openxmlformats.org/officeDocument/2006/relationships/hyperlink" Target="http://www.planalto.gov.br/ccivil_03/leis/2002/l10406.htm" TargetMode="External"/><Relationship Id="rId68" Type="http://schemas.openxmlformats.org/officeDocument/2006/relationships/hyperlink" Target="https://etcdf.tc.df.gov.br/?a=consultaETCDF&amp;f=formPrincipal&amp;edoc=0CC905D5" TargetMode="External"/><Relationship Id="rId76" Type="http://schemas.openxmlformats.org/officeDocument/2006/relationships/hyperlink" Target="https://etcdf.tc.df.gov.br/?a=consultaETCDF&amp;f=formPrincipal&amp;edoc=B5D78ED3" TargetMode="External"/><Relationship Id="rId84" Type="http://schemas.openxmlformats.org/officeDocument/2006/relationships/hyperlink" Target="https://etcdf.tc.df.gov.br/?a=consultaETCDF&amp;f=formPrincipal&amp;edoc=82FD1AB1" TargetMode="External"/><Relationship Id="rId89" Type="http://schemas.openxmlformats.org/officeDocument/2006/relationships/hyperlink" Target="https://etcdf.tc.df.gov.br/?a=consultaETCDF&amp;f=formPrincipal&amp;edoc=778F1115" TargetMode="External"/><Relationship Id="rId7" Type="http://schemas.openxmlformats.org/officeDocument/2006/relationships/image" Target="media/image1.jpg"/><Relationship Id="rId71" Type="http://schemas.openxmlformats.org/officeDocument/2006/relationships/hyperlink" Target="https://etcdf.tc.df.gov.br/?a=consultaETCDF&amp;f=formPrincipal&amp;edoc=5C80906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hyperlink" Target="https://etcdf.tc.df.gov.br/?a=consultaETCDF&amp;f=formPrincipal&amp;edoc=9625B8D8" TargetMode="External"/><Relationship Id="rId11" Type="http://schemas.openxmlformats.org/officeDocument/2006/relationships/header" Target="header1.xml"/><Relationship Id="rId24" Type="http://schemas.openxmlformats.org/officeDocument/2006/relationships/hyperlink" Target="http://www.sinj.df.gov.br/sinj/DetalhesDeNorma.aspx?id_norma=103f06688360405fbd9c5562e47f95a7" TargetMode="External"/><Relationship Id="rId32" Type="http://schemas.openxmlformats.org/officeDocument/2006/relationships/hyperlink" Target="http://www.sinj.df.gov.br/sinj/DetalhesDeNorma.aspx?id_norma=51831" TargetMode="External"/><Relationship Id="rId37" Type="http://schemas.openxmlformats.org/officeDocument/2006/relationships/hyperlink" Target="http://www.planalto.gov.br/ccivil_03/leis/lcp/Lcp173.htm" TargetMode="External"/><Relationship Id="rId40" Type="http://schemas.openxmlformats.org/officeDocument/2006/relationships/hyperlink" Target="https://etcdf.tc.df.gov.br/?a=consultaETCDF&amp;f=formPrincipal&amp;edoc=278EB159" TargetMode="External"/><Relationship Id="rId45" Type="http://schemas.openxmlformats.org/officeDocument/2006/relationships/hyperlink" Target="https://www.planalto.gov.br/ccivil_03/constituicao/emendas/emc/emc20.htm" TargetMode="External"/><Relationship Id="rId53" Type="http://schemas.openxmlformats.org/officeDocument/2006/relationships/hyperlink" Target="https://etcdf.tc.df.gov.br/?a=consultaETCDF&amp;f=formPrincipal&amp;edoc=2749FDA0" TargetMode="External"/><Relationship Id="rId58" Type="http://schemas.openxmlformats.org/officeDocument/2006/relationships/hyperlink" Target="https://etcdf.tc.df.gov.br/?a=consultaETCDF&amp;f=formPrincipal&amp;edoc=5B2E9C41" TargetMode="External"/><Relationship Id="rId66" Type="http://schemas.openxmlformats.org/officeDocument/2006/relationships/hyperlink" Target="https://etcdf.tc.df.gov.br/?a=consultaETCDF&amp;f=formPrincipal&amp;edoc=D8711A69" TargetMode="External"/><Relationship Id="rId74" Type="http://schemas.openxmlformats.org/officeDocument/2006/relationships/hyperlink" Target="https://etcdf.tc.df.gov.br/?a=consultaETCDF&amp;f=formPrincipal&amp;edoc=317E4317" TargetMode="External"/><Relationship Id="rId79" Type="http://schemas.openxmlformats.org/officeDocument/2006/relationships/hyperlink" Target="https://etcdf.tc.df.gov.br/?a=consultaETCDF&amp;f=formPrincipal&amp;edoc=808B0DE5" TargetMode="External"/><Relationship Id="rId87" Type="http://schemas.openxmlformats.org/officeDocument/2006/relationships/hyperlink" Target="https://etcdf.tc.df.gov.br/?a=consultaETCDF&amp;f=formPrincipal&amp;edoc=44D3C34C" TargetMode="External"/><Relationship Id="rId5" Type="http://schemas.openxmlformats.org/officeDocument/2006/relationships/footnotes" Target="footnotes.xml"/><Relationship Id="rId61" Type="http://schemas.openxmlformats.org/officeDocument/2006/relationships/hyperlink" Target="http://www.planalto.gov.br/ccivil_03/leis/l8906.htm" TargetMode="External"/><Relationship Id="rId82" Type="http://schemas.openxmlformats.org/officeDocument/2006/relationships/hyperlink" Target="https://etcdf.tc.df.gov.br/?a=consultaETCDF&amp;f=formPrincipal&amp;edoc=0B7CDFC6" TargetMode="External"/><Relationship Id="rId90" Type="http://schemas.openxmlformats.org/officeDocument/2006/relationships/hyperlink" Target="https://etcdf.tc.df.gov.br/?a=consultaETCDF&amp;f=formPrincipal&amp;edoc=AAD0456E" TargetMode="External"/><Relationship Id="rId19" Type="http://schemas.openxmlformats.org/officeDocument/2006/relationships/hyperlink" Target="https://tcnotas.tce.mg.gov.br/tcjuris/Nota/BuscarArquivo/3072697" TargetMode="External"/><Relationship Id="rId14" Type="http://schemas.openxmlformats.org/officeDocument/2006/relationships/footer" Target="footer2.xml"/><Relationship Id="rId22" Type="http://schemas.openxmlformats.org/officeDocument/2006/relationships/hyperlink" Target="https://www.planalto.gov.br/ccivil_03/leis/lcp/Lcp191.htm" TargetMode="External"/><Relationship Id="rId27" Type="http://schemas.openxmlformats.org/officeDocument/2006/relationships/hyperlink" Target="https://etcdf.tc.df.gov.br/?a=consultaETCDF&amp;f=formPrincipal&amp;edoc=5F482C9B" TargetMode="External"/><Relationship Id="rId30" Type="http://schemas.openxmlformats.org/officeDocument/2006/relationships/hyperlink" Target="https://scon.stj.jus.br/SCON/GetInteiroTeorDoAcordao?num_registro=201802554613&amp;dt_publicacao=19/05/2021" TargetMode="External"/><Relationship Id="rId35" Type="http://schemas.openxmlformats.org/officeDocument/2006/relationships/hyperlink" Target="https://etcdf.tc.df.gov.br/?a=consultaETCDF&amp;f=formPrincipal&amp;edoc=6C185A84" TargetMode="External"/><Relationship Id="rId43" Type="http://schemas.openxmlformats.org/officeDocument/2006/relationships/hyperlink" Target="chrome-extension://efaidnbmnnnibpcajpcglclefindmkaj/https://portal.stf.jus.br/processos/downloadPeca.asp?id=309237098&amp;ext=.pdf" TargetMode="External"/><Relationship Id="rId48" Type="http://schemas.openxmlformats.org/officeDocument/2006/relationships/hyperlink" Target="https://etcdf.tc.df.gov.br/?a=consultaETCDF&amp;f=formPrincipal&amp;edoc=AE21CB9D" TargetMode="External"/><Relationship Id="rId56" Type="http://schemas.openxmlformats.org/officeDocument/2006/relationships/hyperlink" Target="https://etcdf.tc.df.gov.br/?a=consultaETCDF&amp;f=formPrincipal&amp;edoc=A52D3966" TargetMode="External"/><Relationship Id="rId64" Type="http://schemas.openxmlformats.org/officeDocument/2006/relationships/hyperlink" Target="http://www.planalto.gov.br/ccivil_03/leis/l8906.htm" TargetMode="External"/><Relationship Id="rId69" Type="http://schemas.openxmlformats.org/officeDocument/2006/relationships/hyperlink" Target="https://etcdf.tc.df.gov.br/?a=consultaETCDF&amp;f=formPrincipal&amp;edoc=C80F898F" TargetMode="External"/><Relationship Id="rId77" Type="http://schemas.openxmlformats.org/officeDocument/2006/relationships/hyperlink" Target="https://etcdf.tc.df.gov.br/?a=consultaETCDF&amp;f=formPrincipal&amp;edoc=011DF57E" TargetMode="External"/><Relationship Id="rId8" Type="http://schemas.openxmlformats.org/officeDocument/2006/relationships/image" Target="media/image2.png"/><Relationship Id="rId51" Type="http://schemas.openxmlformats.org/officeDocument/2006/relationships/hyperlink" Target="http://www.sinj.df.gov.br/sinj/Norma/66634/Lei_Org_nica__08_06_1993.html" TargetMode="External"/><Relationship Id="rId72" Type="http://schemas.openxmlformats.org/officeDocument/2006/relationships/hyperlink" Target="https://etcdf.tc.df.gov.br/?a=consultaETCDF&amp;f=formPrincipal&amp;edoc=07CF0B7D" TargetMode="External"/><Relationship Id="rId80" Type="http://schemas.openxmlformats.org/officeDocument/2006/relationships/hyperlink" Target="https://etcdf.tc.df.gov.br/?a=consultaETCDF&amp;f=formPrincipal&amp;edoc=3256AC02" TargetMode="External"/><Relationship Id="rId85" Type="http://schemas.openxmlformats.org/officeDocument/2006/relationships/hyperlink" Target="https://etcdf.tc.df.gov.br/?a=consultaETCDF&amp;f=formPrincipal&amp;edoc=996211BB"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edir.stf.jus.br/paginadorpub/paginador.jsp?docTP=TP&amp;docID=755400854" TargetMode="External"/><Relationship Id="rId25" Type="http://schemas.openxmlformats.org/officeDocument/2006/relationships/hyperlink" Target="https://www.sinj.df.gov.br/sinj/Norma/b80a8a4d8aa44de381fc5ab6ea24e95b/Lei_6456_26_12_2019.html" TargetMode="External"/><Relationship Id="rId33" Type="http://schemas.openxmlformats.org/officeDocument/2006/relationships/hyperlink" Target="https://etcdf.tc.df.gov.br/?a=consultaETCDF&amp;f=formPrincipal&amp;edoc=C83B490C" TargetMode="External"/><Relationship Id="rId38" Type="http://schemas.openxmlformats.org/officeDocument/2006/relationships/hyperlink" Target="http://www.sinj.df.gov.br/sinj/DetalhesDeNorma.aspx?id_norma=12eea37ea14d40d083ae7a3c8435fafa" TargetMode="External"/><Relationship Id="rId46" Type="http://schemas.openxmlformats.org/officeDocument/2006/relationships/hyperlink" Target="http://www.planalto.gov.br/ccivil_03/constituicao/emendas/emc/emc103.htm" TargetMode="External"/><Relationship Id="rId59" Type="http://schemas.openxmlformats.org/officeDocument/2006/relationships/hyperlink" Target="https://etcdf.tc.df.gov.br/?a=consultaETCDF&amp;f=formPrincipal&amp;edoc=89624F3E" TargetMode="External"/><Relationship Id="rId67" Type="http://schemas.openxmlformats.org/officeDocument/2006/relationships/hyperlink" Target="https://etcdf.tc.df.gov.br/?a=consultaETCDF&amp;f=formPrincipal&amp;edoc=31AA88D1" TargetMode="External"/><Relationship Id="rId20" Type="http://schemas.openxmlformats.org/officeDocument/2006/relationships/hyperlink" Target="https://www1.tce.pr.gov.br/conteudo/acordao-3260-2023-do-tribunal-pleno/351233/area/10" TargetMode="External"/><Relationship Id="rId41" Type="http://schemas.openxmlformats.org/officeDocument/2006/relationships/hyperlink" Target="https://etcdf.tc.df.gov.br/?a=consultaETCDF&amp;f=formPrincipal&amp;edoc=299A98B9" TargetMode="External"/><Relationship Id="rId54" Type="http://schemas.openxmlformats.org/officeDocument/2006/relationships/hyperlink" Target="https://jurisprudencia.stf.jus.br/pages/search/sjur371898/false" TargetMode="External"/><Relationship Id="rId62" Type="http://schemas.openxmlformats.org/officeDocument/2006/relationships/hyperlink" Target="http://www.planalto.gov.br/ccivil_03/leis/l8906.htm" TargetMode="External"/><Relationship Id="rId70" Type="http://schemas.openxmlformats.org/officeDocument/2006/relationships/hyperlink" Target="https://etcdf.tc.df.gov.br/?a=consultaETCDF&amp;f=formPrincipal&amp;edoc=5632EFB5" TargetMode="External"/><Relationship Id="rId75" Type="http://schemas.openxmlformats.org/officeDocument/2006/relationships/hyperlink" Target="https://etcdf.tc.df.gov.br/?a=consultaETCDF&amp;f=formPrincipal&amp;edoc=FFC1CECA" TargetMode="External"/><Relationship Id="rId83" Type="http://schemas.openxmlformats.org/officeDocument/2006/relationships/hyperlink" Target="https://etcdf.tc.df.gov.br/?a=consultaETCDF&amp;f=formPrincipal&amp;edoc=6FCDF51D" TargetMode="External"/><Relationship Id="rId88" Type="http://schemas.openxmlformats.org/officeDocument/2006/relationships/hyperlink" Target="https://etcdf.tc.df.gov.br/?a=consultaETCDF&amp;f=formPrincipal&amp;edoc=E61BE8A8"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yperlink" Target="https://www.planalto.gov.br/ccivil_03/_ato2019-2022/2021/lei/l14128.htm" TargetMode="External"/><Relationship Id="rId28" Type="http://schemas.openxmlformats.org/officeDocument/2006/relationships/hyperlink" Target="https://etcdf.tc.df.gov.br/?a=consultaETCDF&amp;f=formPrincipal&amp;edoc=F551F1EF" TargetMode="External"/><Relationship Id="rId36" Type="http://schemas.openxmlformats.org/officeDocument/2006/relationships/hyperlink" Target="https://etcdf.tc.df.gov.br/?a=consultaETCDF&amp;f=formPrincipal&amp;edoc=42BCC54D" TargetMode="External"/><Relationship Id="rId49" Type="http://schemas.openxmlformats.org/officeDocument/2006/relationships/hyperlink" Target="http://www.planalto.gov.br/ccivil_03/_ato2004-2006/2005/lei/l11134.htm" TargetMode="External"/><Relationship Id="rId57" Type="http://schemas.openxmlformats.org/officeDocument/2006/relationships/hyperlink" Target="https://etcdf.tc.df.gov.br/?a=consultaETCDF&amp;f=formPrincipal&amp;edoc=0FE2CE7A" TargetMode="External"/><Relationship Id="rId10" Type="http://schemas.openxmlformats.org/officeDocument/2006/relationships/image" Target="media/image1.png"/><Relationship Id="rId31" Type="http://schemas.openxmlformats.org/officeDocument/2006/relationships/hyperlink" Target="https://scon.stj.jus.br/SCON/GetInteiroTeorDoAcordao?num_registro=201100591041&amp;dt_publicacao=19/10/2012" TargetMode="External"/><Relationship Id="rId44" Type="http://schemas.openxmlformats.org/officeDocument/2006/relationships/hyperlink" Target="chrome-extension://efaidnbmnnnibpcajpcglclefindmkaj/https://portal.stf.jus.br/processos/downloadPeca.asp?id=60319178&amp;ext=.pdf" TargetMode="External"/><Relationship Id="rId52" Type="http://schemas.openxmlformats.org/officeDocument/2006/relationships/hyperlink" Target="https://www.sinj.df.gov.br/sinj/Norma/c6d9861977564b3eb748c1f165e295cb/exec_dec_37215_2016.html" TargetMode="External"/><Relationship Id="rId60" Type="http://schemas.openxmlformats.org/officeDocument/2006/relationships/hyperlink" Target="http://www.sinj.df.gov.br/sinj/DetalhesDeNorma.aspx?id_norma=70196" TargetMode="External"/><Relationship Id="rId65" Type="http://schemas.openxmlformats.org/officeDocument/2006/relationships/hyperlink" Target="https://etcdf.tc.df.gov.br/?a=consultaETCDF&amp;f=formPrincipal&amp;edoc=F31BBCF2" TargetMode="External"/><Relationship Id="rId73" Type="http://schemas.openxmlformats.org/officeDocument/2006/relationships/hyperlink" Target="https://etcdf.tc.df.gov.br/?a=consultaETCDF&amp;f=formPrincipal&amp;edoc=E0B6544F" TargetMode="External"/><Relationship Id="rId78" Type="http://schemas.openxmlformats.org/officeDocument/2006/relationships/hyperlink" Target="https://etcdf.tc.df.gov.br/?a=consultaETCDF&amp;f=formPrincipal&amp;edoc=DE98DFF2" TargetMode="External"/><Relationship Id="rId81" Type="http://schemas.openxmlformats.org/officeDocument/2006/relationships/hyperlink" Target="https://etcdf.tc.df.gov.br/?a=consultaETCDF&amp;f=formPrincipal&amp;edoc=2D9DBBF9" TargetMode="External"/><Relationship Id="rId86" Type="http://schemas.openxmlformats.org/officeDocument/2006/relationships/hyperlink" Target="https://etcdf.tc.df.gov.br/?a=consultaETCDF&amp;f=formPrincipal&amp;edoc=B6342081" TargetMode="External"/><Relationship Id="rId4" Type="http://schemas.openxmlformats.org/officeDocument/2006/relationships/webSettings" Target="webSettings.xml"/><Relationship Id="rId9" Type="http://schemas.openxmlformats.org/officeDocument/2006/relationships/image" Target="media/image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3098</Words>
  <Characters>16733</Characters>
  <Application>Microsoft Office Word</Application>
  <DocSecurity>0</DocSecurity>
  <Lines>139</Lines>
  <Paragraphs>39</Paragraphs>
  <ScaleCrop>false</ScaleCrop>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2026-08-26T19:02:00Z</dcterms:created>
  <dcterms:modified xsi:type="dcterms:W3CDTF">2026-08-26T19:02:00Z</dcterms:modified>
</cp:coreProperties>
</file>